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12028C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2028C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8021AA" w:rsidRPr="004A787C">
        <w:rPr>
          <w:rFonts w:asciiTheme="minorHAnsi" w:hAnsiTheme="minorHAnsi" w:cs="Arial"/>
          <w:b/>
          <w:sz w:val="24"/>
          <w:szCs w:val="24"/>
        </w:rPr>
        <w:t>9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BF483E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DB3B94" w:rsidRPr="00BF483E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BF483E" w:rsidRPr="00D20119" w:rsidRDefault="00BF483E" w:rsidP="00BF483E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BF483E" w:rsidRPr="003E2E45" w:rsidRDefault="00BF483E" w:rsidP="00BF483E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BF483E" w:rsidRPr="00566C33" w:rsidRDefault="00BF483E" w:rsidP="00BF483E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BF483E" w:rsidRPr="00566C33" w:rsidRDefault="00BF483E" w:rsidP="00BF483E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BF483E" w:rsidRDefault="00BF483E" w:rsidP="00BF483E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BF483E" w:rsidRPr="00566C33" w:rsidRDefault="00BF483E" w:rsidP="00BF483E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BF483E" w:rsidRPr="00566C33" w:rsidRDefault="00BF483E" w:rsidP="00BF483E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BF483E" w:rsidRDefault="00BF483E" w:rsidP="00BF483E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0A644B" w:rsidRPr="004A787C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12028C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2028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12028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2028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12028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2028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12028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12028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2028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12028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2028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12028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2028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4A787C" w:rsidRDefault="009A3EAD" w:rsidP="009A3EAD">
      <w:pPr>
        <w:pStyle w:val="Odstavecseseznamem"/>
        <w:ind w:left="426"/>
        <w:rPr>
          <w:rFonts w:asciiTheme="minorHAnsi" w:hAnsiTheme="minorHAnsi"/>
        </w:rPr>
      </w:pPr>
    </w:p>
    <w:tbl>
      <w:tblPr>
        <w:tblW w:w="9074" w:type="dxa"/>
        <w:jc w:val="righ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3404"/>
      </w:tblGrid>
      <w:tr w:rsidR="00BF483E" w:rsidRPr="00484AC5" w:rsidTr="00BF483E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483E" w:rsidRPr="00484AC5" w:rsidRDefault="00BF483E" w:rsidP="00DF3B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BF483E" w:rsidRPr="00484AC5" w:rsidTr="00BF483E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 xml:space="preserve">Výše celkové ceny (bez DPH) 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BF483E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BF483E" w:rsidRPr="00484AC5" w:rsidTr="00BF483E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DPH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BF483E">
            <w:pPr>
              <w:jc w:val="right"/>
              <w:rPr>
                <w:rFonts w:cs="Arial"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BF483E" w:rsidRPr="00484AC5" w:rsidTr="00BF483E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Výše celkové ceny (s DPH)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BF483E">
            <w:pPr>
              <w:jc w:val="right"/>
              <w:rPr>
                <w:rFonts w:cs="Arial"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BF483E" w:rsidRPr="00484AC5" w:rsidTr="00BF483E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Rozpočtová rezerva bez DPH (fixní položka)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BF483E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  <w:r w:rsidRPr="00484AC5">
              <w:rPr>
                <w:rFonts w:cs="Arial"/>
                <w:b/>
                <w:sz w:val="24"/>
                <w:szCs w:val="24"/>
              </w:rPr>
              <w:t>206 611,57 Kč</w:t>
            </w:r>
          </w:p>
        </w:tc>
      </w:tr>
      <w:tr w:rsidR="00BF483E" w:rsidRPr="00484AC5" w:rsidTr="00BF483E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Rozpočtová cena s DPH (fixní položka)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BF483E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484AC5">
              <w:rPr>
                <w:rFonts w:cs="Arial"/>
                <w:b/>
                <w:sz w:val="24"/>
                <w:szCs w:val="24"/>
              </w:rPr>
              <w:t>250 000,-- Kč</w:t>
            </w:r>
          </w:p>
        </w:tc>
      </w:tr>
      <w:tr w:rsidR="00BF483E" w:rsidRPr="00484AC5" w:rsidTr="00BF483E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Celková cena díla včetně rezervy bez DPH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BF483E">
            <w:pPr>
              <w:jc w:val="right"/>
              <w:rPr>
                <w:rFonts w:cs="Arial"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BF483E" w:rsidRPr="00484AC5" w:rsidTr="00BF483E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DF3B8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Celková cena díla včetně rezervy s DPH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83E" w:rsidRPr="00484AC5" w:rsidRDefault="00BF483E" w:rsidP="00BF483E">
            <w:pPr>
              <w:jc w:val="right"/>
              <w:rPr>
                <w:rFonts w:cs="Arial"/>
                <w:sz w:val="24"/>
                <w:szCs w:val="24"/>
              </w:rPr>
            </w:pPr>
            <w:r w:rsidRPr="00484AC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</w:tbl>
    <w:p w:rsidR="00C05271" w:rsidRPr="004A787C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F483E" w:rsidRDefault="00BF483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F483E" w:rsidRDefault="00BF483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12028C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lastRenderedPageBreak/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12028C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2028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12028C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BF483E">
      <w:headerReference w:type="default" r:id="rId8"/>
      <w:footerReference w:type="default" r:id="rId9"/>
      <w:type w:val="continuous"/>
      <w:pgSz w:w="11906" w:h="16838"/>
      <w:pgMar w:top="1652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FC" w:rsidRDefault="00686AFC" w:rsidP="0003428A">
      <w:pPr>
        <w:spacing w:after="0" w:line="240" w:lineRule="auto"/>
      </w:pPr>
      <w:r>
        <w:separator/>
      </w:r>
    </w:p>
  </w:endnote>
  <w:endnote w:type="continuationSeparator" w:id="1">
    <w:p w:rsidR="00686AFC" w:rsidRDefault="00686AF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BF483E">
    <w:pPr>
      <w:pStyle w:val="Zpat"/>
    </w:pPr>
    <w:r w:rsidRPr="00BF483E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-219710</wp:posOffset>
          </wp:positionV>
          <wp:extent cx="2724150" cy="438150"/>
          <wp:effectExtent l="0" t="0" r="0" b="0"/>
          <wp:wrapNone/>
          <wp:docPr id="66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483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-403860</wp:posOffset>
          </wp:positionV>
          <wp:extent cx="2724150" cy="733425"/>
          <wp:effectExtent l="0" t="0" r="0" b="9525"/>
          <wp:wrapNone/>
          <wp:docPr id="65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FC" w:rsidRDefault="00686AFC" w:rsidP="0003428A">
      <w:pPr>
        <w:spacing w:after="0" w:line="240" w:lineRule="auto"/>
      </w:pPr>
      <w:r>
        <w:separator/>
      </w:r>
    </w:p>
  </w:footnote>
  <w:footnote w:type="continuationSeparator" w:id="1">
    <w:p w:rsidR="00686AFC" w:rsidRDefault="00686AF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3E" w:rsidRPr="009A1B6C" w:rsidRDefault="00BF483E" w:rsidP="00BF483E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67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6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BF483E" w:rsidRPr="00C05EA0" w:rsidRDefault="00BF483E" w:rsidP="00BF483E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BF483E" w:rsidRDefault="00BF483E" w:rsidP="00BF483E">
    <w:pPr>
      <w:pStyle w:val="Zhlav"/>
      <w:rPr>
        <w:sz w:val="24"/>
        <w:szCs w:val="24"/>
      </w:rPr>
    </w:pPr>
  </w:p>
  <w:p w:rsidR="00F60C7A" w:rsidRDefault="00F60C7A" w:rsidP="00DB3B94">
    <w:pPr>
      <w:pStyle w:val="Zhlav"/>
      <w:rPr>
        <w:sz w:val="10"/>
        <w:szCs w:val="10"/>
      </w:rPr>
    </w:pPr>
  </w:p>
  <w:p w:rsidR="00BF483E" w:rsidRPr="00C26F26" w:rsidRDefault="00BF483E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9575F"/>
    <w:rsid w:val="00096E7A"/>
    <w:rsid w:val="000A5C22"/>
    <w:rsid w:val="000A644B"/>
    <w:rsid w:val="000D5250"/>
    <w:rsid w:val="001170F5"/>
    <w:rsid w:val="0012028C"/>
    <w:rsid w:val="001211E1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C088F"/>
    <w:rsid w:val="00450239"/>
    <w:rsid w:val="00456916"/>
    <w:rsid w:val="0046258C"/>
    <w:rsid w:val="00462EE6"/>
    <w:rsid w:val="00467666"/>
    <w:rsid w:val="00492F8A"/>
    <w:rsid w:val="004A0F00"/>
    <w:rsid w:val="004A787C"/>
    <w:rsid w:val="004C1FE4"/>
    <w:rsid w:val="00500DA8"/>
    <w:rsid w:val="00534E10"/>
    <w:rsid w:val="00553321"/>
    <w:rsid w:val="0056744A"/>
    <w:rsid w:val="00574174"/>
    <w:rsid w:val="0058223A"/>
    <w:rsid w:val="005A0E6A"/>
    <w:rsid w:val="005A7877"/>
    <w:rsid w:val="005C51E1"/>
    <w:rsid w:val="005E00FC"/>
    <w:rsid w:val="005E3B7A"/>
    <w:rsid w:val="005E68E3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AFC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9B3753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03A6"/>
    <w:rsid w:val="00AA4FB2"/>
    <w:rsid w:val="00AC3357"/>
    <w:rsid w:val="00AC53F0"/>
    <w:rsid w:val="00AD15FE"/>
    <w:rsid w:val="00AD5433"/>
    <w:rsid w:val="00AD5698"/>
    <w:rsid w:val="00AD664A"/>
    <w:rsid w:val="00AE0713"/>
    <w:rsid w:val="00B37D3A"/>
    <w:rsid w:val="00B53E2B"/>
    <w:rsid w:val="00B6009D"/>
    <w:rsid w:val="00B60A4F"/>
    <w:rsid w:val="00B71121"/>
    <w:rsid w:val="00B71B9D"/>
    <w:rsid w:val="00BA4599"/>
    <w:rsid w:val="00BB6ABC"/>
    <w:rsid w:val="00BF483E"/>
    <w:rsid w:val="00C05271"/>
    <w:rsid w:val="00C32B5F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B00D3"/>
    <w:rsid w:val="00ED480F"/>
    <w:rsid w:val="00EF3FEE"/>
    <w:rsid w:val="00F00403"/>
    <w:rsid w:val="00F20A4D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2" type="connector" idref="#AutoShape 52"/>
        <o:r id="V:Rule13" type="connector" idref="#AutoShape 30"/>
        <o:r id="V:Rule14" type="connector" idref="#AutoShape 28"/>
        <o:r id="V:Rule15" type="connector" idref="#AutoShape 29"/>
        <o:r id="V:Rule16" type="connector" idref="#AutoShape 27"/>
        <o:r id="V:Rule17" type="connector" idref="#AutoShape 50"/>
        <o:r id="V:Rule18" type="connector" idref="#AutoShape 53"/>
        <o:r id="V:Rule19" type="connector" idref="#AutoShape 51"/>
        <o:r id="V:Rule20" type="connector" idref="#AutoShape 56"/>
        <o:r id="V:Rule21" type="connector" idref="#AutoShape 54"/>
        <o:r id="V:Rule22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BF483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A3B-14EA-4E85-A84D-8DA5BEB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2015-04-28T09:59:00Z</dcterms:created>
  <dcterms:modified xsi:type="dcterms:W3CDTF">2015-04-28T09:59:00Z</dcterms:modified>
</cp:coreProperties>
</file>