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76547" w:rsidRPr="00AB5FFA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AB5FFA" w:rsidRDefault="00A4069E" w:rsidP="00B87138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left:0;text-align:left;margin-left:-4.85pt;margin-top:3.8pt;width:463.5pt;height:19.2pt;z-index:-251663360" fillcolor="#f2f2f2"/>
        </w:pict>
      </w:r>
      <w:r w:rsidR="00304A95"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755D66" w:rsidRDefault="00755D66" w:rsidP="00B8713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87138" w:rsidRDefault="00B87138" w:rsidP="00B8713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755D66" w:rsidRPr="00566C33" w:rsidRDefault="00755D66" w:rsidP="00B8713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87138" w:rsidRPr="005F325C" w:rsidRDefault="00B87138" w:rsidP="00B87138">
      <w:pPr>
        <w:pStyle w:val="Prosttext1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„Přístavba pavilonu odborných učeben – ZŠ Bílá Třemešná –</w:t>
      </w:r>
    </w:p>
    <w:p w:rsidR="00B87138" w:rsidRPr="005F325C" w:rsidRDefault="00B87138" w:rsidP="00B87138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výběr poskytovatele projekčních činností (DUR, DSP a DPS) a autorského dozoru“</w:t>
      </w:r>
    </w:p>
    <w:p w:rsidR="00B87138" w:rsidRPr="00566C33" w:rsidRDefault="00B87138" w:rsidP="00B8713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87138" w:rsidRPr="00FC0E05" w:rsidRDefault="00B87138" w:rsidP="00CD6A71">
      <w:pPr>
        <w:tabs>
          <w:tab w:val="left" w:pos="2552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DA3037">
        <w:rPr>
          <w:b/>
          <w:bCs/>
          <w:sz w:val="24"/>
          <w:szCs w:val="24"/>
        </w:rPr>
        <w:t>Obec Bílá Třemešná</w:t>
      </w:r>
    </w:p>
    <w:p w:rsidR="00B87138" w:rsidRPr="00F07EF3" w:rsidRDefault="00B87138" w:rsidP="00CD6A71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B87138" w:rsidRPr="00474EEC" w:rsidRDefault="00B87138" w:rsidP="00CD6A71">
      <w:pPr>
        <w:tabs>
          <w:tab w:val="left" w:pos="2552"/>
        </w:tabs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B87138" w:rsidRPr="00F07EF3" w:rsidRDefault="00B87138" w:rsidP="00CD6A71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B87138" w:rsidRPr="00AD218A" w:rsidRDefault="00B87138" w:rsidP="00CD6A71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+420 </w:t>
      </w:r>
      <w:r w:rsidRPr="00AD218A">
        <w:rPr>
          <w:sz w:val="24"/>
          <w:szCs w:val="24"/>
        </w:rPr>
        <w:t>724 180 865</w:t>
      </w:r>
    </w:p>
    <w:p w:rsidR="00B87138" w:rsidRPr="00F07EF3" w:rsidRDefault="00B87138" w:rsidP="00CD6A71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B87138" w:rsidRPr="00F07EF3" w:rsidRDefault="00B87138" w:rsidP="00CD6A71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 w:rsidR="00CD6A71">
        <w:rPr>
          <w:bCs/>
          <w:sz w:val="24"/>
          <w:szCs w:val="24"/>
        </w:rPr>
        <w:t>č</w:t>
      </w:r>
      <w:r w:rsidRPr="00F07EF3">
        <w:rPr>
          <w:bCs/>
          <w:sz w:val="24"/>
          <w:szCs w:val="24"/>
        </w:rPr>
        <w:t>. ú. 222912654/0300</w:t>
      </w:r>
    </w:p>
    <w:p w:rsidR="00A24A1A" w:rsidRPr="00566C33" w:rsidRDefault="00A24A1A" w:rsidP="00A24A1A">
      <w:pPr>
        <w:rPr>
          <w:rFonts w:asciiTheme="minorHAnsi" w:hAnsiTheme="minorHAnsi"/>
          <w:sz w:val="24"/>
          <w:szCs w:val="24"/>
        </w:rPr>
      </w:pP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A4069E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4069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A4069E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069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A4069E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069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A4069E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A4069E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069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119F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A24A1A" w:rsidRDefault="00A24A1A" w:rsidP="00A24A1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A24A1A" w:rsidRPr="00AB5FFA" w:rsidRDefault="00A24A1A" w:rsidP="00A24A1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níže předkládá Referenční list se seznamem významných </w:t>
      </w:r>
      <w:r>
        <w:rPr>
          <w:rFonts w:asciiTheme="minorHAnsi" w:hAnsiTheme="minorHAnsi" w:cs="Arial"/>
          <w:b/>
          <w:sz w:val="24"/>
          <w:szCs w:val="24"/>
        </w:rPr>
        <w:t>služeb</w:t>
      </w:r>
      <w:r w:rsidR="005119F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B5FFA">
        <w:rPr>
          <w:rFonts w:asciiTheme="minorHAnsi" w:hAnsiTheme="minorHAnsi" w:cs="Arial"/>
          <w:sz w:val="24"/>
          <w:szCs w:val="24"/>
        </w:rPr>
        <w:t xml:space="preserve">ve smyslu s § 56 odst. </w:t>
      </w:r>
      <w:r>
        <w:rPr>
          <w:rFonts w:asciiTheme="minorHAnsi" w:hAnsiTheme="minorHAnsi" w:cs="Arial"/>
          <w:sz w:val="24"/>
          <w:szCs w:val="24"/>
        </w:rPr>
        <w:t>2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znění, a zadávací dokumentací k této veřejné zakázce.</w:t>
      </w:r>
    </w:p>
    <w:p w:rsidR="00A24A1A" w:rsidRDefault="00A24A1A" w:rsidP="00A24A1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A24A1A" w:rsidRDefault="00A24A1A" w:rsidP="00A24A1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Referenčním listu </w:t>
      </w:r>
      <w:r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>
        <w:rPr>
          <w:rFonts w:asciiTheme="minorHAnsi" w:hAnsiTheme="minorHAnsi"/>
          <w:sz w:val="24"/>
          <w:szCs w:val="24"/>
        </w:rPr>
        <w:t>služeb</w:t>
      </w:r>
      <w:r w:rsidRPr="00AB5FFA">
        <w:rPr>
          <w:rFonts w:asciiTheme="minorHAnsi" w:hAnsiTheme="minorHAnsi"/>
          <w:sz w:val="24"/>
          <w:szCs w:val="24"/>
        </w:rPr>
        <w:t xml:space="preserve"> v souladu s požadavky zadavatele na kvalifikaci dle čl. 4 odst. IV. písm. a)</w:t>
      </w:r>
      <w:r w:rsidR="005119FE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5119FE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dokumentace k této veřejné zakázce</w:t>
      </w:r>
      <w:r>
        <w:rPr>
          <w:rFonts w:asciiTheme="minorHAnsi" w:hAnsiTheme="minorHAnsi"/>
          <w:sz w:val="24"/>
          <w:szCs w:val="24"/>
        </w:rPr>
        <w:t>.</w:t>
      </w:r>
    </w:p>
    <w:p w:rsidR="00CD6A71" w:rsidRDefault="00CD6A71" w:rsidP="00A24A1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CD6A71" w:rsidRDefault="00CD6A71" w:rsidP="00A24A1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CD6A71" w:rsidRDefault="00CD6A71" w:rsidP="00A24A1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DD294F" w:rsidRPr="00755D66" w:rsidRDefault="00675718" w:rsidP="00755D66">
      <w:pPr>
        <w:pStyle w:val="Odstavecseseznamem"/>
        <w:numPr>
          <w:ilvl w:val="0"/>
          <w:numId w:val="7"/>
        </w:num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  <w:r w:rsidRPr="00755D66">
        <w:rPr>
          <w:rFonts w:asciiTheme="minorHAnsi" w:hAnsiTheme="minorHAnsi" w:cs="Arial"/>
          <w:b/>
          <w:bCs/>
          <w:i/>
          <w:u w:val="single"/>
        </w:rPr>
        <w:t>min. 2 reference</w:t>
      </w:r>
      <w:r w:rsidRPr="00755D66">
        <w:rPr>
          <w:rFonts w:asciiTheme="minorHAnsi" w:hAnsiTheme="minorHAnsi" w:cs="Arial"/>
          <w:b/>
          <w:bCs/>
          <w:i/>
        </w:rPr>
        <w:t xml:space="preserve"> zahrnující služby a dodávky spočívající ve </w:t>
      </w:r>
      <w:r w:rsidRPr="00755D66">
        <w:rPr>
          <w:rFonts w:asciiTheme="minorHAnsi" w:hAnsiTheme="minorHAnsi" w:cs="Arial"/>
          <w:b/>
          <w:bCs/>
          <w:i/>
          <w:u w:val="single"/>
        </w:rPr>
        <w:t>vypracování vícestupňové projektové dokumentace  pro investiční akci zahrnující výstavbu či přístavbu objektů občanské vybavenosti</w:t>
      </w:r>
      <w:r w:rsidRPr="00755D66">
        <w:rPr>
          <w:rFonts w:asciiTheme="minorHAnsi" w:hAnsiTheme="minorHAnsi" w:cs="Arial"/>
          <w:b/>
          <w:bCs/>
          <w:i/>
        </w:rPr>
        <w:t xml:space="preserve"> v hodnotě rozpočtových nákladů (stavebních prací) takové investiční akce (tj. objektu občanské vybavenosti) </w:t>
      </w:r>
      <w:r w:rsidRPr="00755D66">
        <w:rPr>
          <w:rFonts w:asciiTheme="minorHAnsi" w:hAnsiTheme="minorHAnsi" w:cs="Arial"/>
          <w:b/>
          <w:bCs/>
          <w:i/>
          <w:u w:val="single"/>
        </w:rPr>
        <w:t>min. ve výši 10.000.000,- Kč bez DPH</w:t>
      </w:r>
      <w:r w:rsidRPr="00755D66">
        <w:rPr>
          <w:rFonts w:asciiTheme="minorHAnsi" w:hAnsiTheme="minorHAnsi" w:cs="Arial"/>
          <w:b/>
          <w:bCs/>
          <w:i/>
        </w:rPr>
        <w:t>.</w:t>
      </w:r>
    </w:p>
    <w:p w:rsidR="00755D66" w:rsidRPr="00755D66" w:rsidRDefault="00755D66" w:rsidP="00755D66">
      <w:pPr>
        <w:pStyle w:val="Odstavecseseznamem"/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0"/>
        <w:gridCol w:w="2338"/>
        <w:gridCol w:w="2104"/>
        <w:gridCol w:w="1233"/>
        <w:gridCol w:w="1765"/>
      </w:tblGrid>
      <w:tr w:rsidR="00A24A1A" w:rsidRPr="00AB5FFA" w:rsidTr="00CD6A71">
        <w:trPr>
          <w:trHeight w:hRule="exact" w:val="1379"/>
          <w:jc w:val="center"/>
        </w:trPr>
        <w:tc>
          <w:tcPr>
            <w:tcW w:w="416" w:type="dxa"/>
          </w:tcPr>
          <w:p w:rsidR="00A24A1A" w:rsidRPr="00AB5FFA" w:rsidRDefault="00A24A1A" w:rsidP="00EA3BDF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0" w:type="dxa"/>
          </w:tcPr>
          <w:p w:rsidR="00A24A1A" w:rsidRPr="00AB5FFA" w:rsidRDefault="00A24A1A" w:rsidP="00EA3BDF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338" w:type="dxa"/>
          </w:tcPr>
          <w:p w:rsidR="00A24A1A" w:rsidRPr="004E10BA" w:rsidRDefault="00A24A1A" w:rsidP="00A24A1A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>Předmět a popis</w:t>
            </w:r>
            <w:r w:rsidR="00550B47">
              <w:rPr>
                <w:rFonts w:asciiTheme="minorHAnsi" w:hAnsiTheme="minorHAnsi" w:cs="Calibri"/>
                <w:sz w:val="20"/>
                <w:szCs w:val="20"/>
              </w:rPr>
              <w:t xml:space="preserve"> realizovaných</w:t>
            </w: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 služeb včetně místa plnění</w:t>
            </w:r>
          </w:p>
        </w:tc>
        <w:tc>
          <w:tcPr>
            <w:tcW w:w="2104" w:type="dxa"/>
          </w:tcPr>
          <w:p w:rsidR="00A24A1A" w:rsidRPr="004E10BA" w:rsidRDefault="00A24A1A" w:rsidP="00550B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rozpočtové náklady </w:t>
            </w:r>
            <w:r w:rsidR="00550B47">
              <w:rPr>
                <w:rFonts w:asciiTheme="minorHAnsi" w:hAnsiTheme="minorHAnsi" w:cs="Calibri"/>
                <w:sz w:val="20"/>
                <w:szCs w:val="20"/>
              </w:rPr>
              <w:t>stavby (v rámci níž byly služby poskytovány)</w:t>
            </w:r>
          </w:p>
        </w:tc>
        <w:tc>
          <w:tcPr>
            <w:tcW w:w="1233" w:type="dxa"/>
          </w:tcPr>
          <w:p w:rsidR="00A24A1A" w:rsidRPr="004E10BA" w:rsidRDefault="00A24A1A" w:rsidP="00A24A1A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termín realizace služeb </w:t>
            </w:r>
          </w:p>
        </w:tc>
        <w:tc>
          <w:tcPr>
            <w:tcW w:w="1765" w:type="dxa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poskytnutého plnění</w:t>
            </w:r>
          </w:p>
        </w:tc>
      </w:tr>
      <w:tr w:rsidR="00A24A1A" w:rsidRPr="00AB5FFA" w:rsidTr="00675718">
        <w:trPr>
          <w:trHeight w:hRule="exact" w:val="2316"/>
          <w:jc w:val="center"/>
        </w:trPr>
        <w:tc>
          <w:tcPr>
            <w:tcW w:w="416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0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24A1A" w:rsidRPr="00AB5FFA" w:rsidTr="00675718">
        <w:trPr>
          <w:trHeight w:hRule="exact" w:val="2458"/>
          <w:jc w:val="center"/>
        </w:trPr>
        <w:tc>
          <w:tcPr>
            <w:tcW w:w="416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0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CD6A71" w:rsidRDefault="00CD6A71" w:rsidP="00CD6A71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675718" w:rsidRPr="00755D66" w:rsidRDefault="00675718" w:rsidP="00755D66">
      <w:pPr>
        <w:pStyle w:val="Odstavecseseznamem"/>
        <w:numPr>
          <w:ilvl w:val="0"/>
          <w:numId w:val="7"/>
        </w:num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  <w:r w:rsidRPr="00755D66">
        <w:rPr>
          <w:rFonts w:asciiTheme="minorHAnsi" w:hAnsiTheme="minorHAnsi" w:cs="Arial"/>
          <w:b/>
          <w:bCs/>
          <w:i/>
          <w:u w:val="single"/>
        </w:rPr>
        <w:t>min. 1 reference</w:t>
      </w:r>
      <w:r w:rsidRPr="00755D66">
        <w:rPr>
          <w:rFonts w:asciiTheme="minorHAnsi" w:hAnsiTheme="minorHAnsi" w:cs="Arial"/>
          <w:b/>
          <w:bCs/>
          <w:i/>
        </w:rPr>
        <w:t xml:space="preserve"> zahrnující služby a dodávky spočívající ve </w:t>
      </w:r>
      <w:r w:rsidRPr="00755D66">
        <w:rPr>
          <w:rFonts w:asciiTheme="minorHAnsi" w:hAnsiTheme="minorHAnsi" w:cs="Arial"/>
          <w:b/>
          <w:bCs/>
          <w:i/>
          <w:u w:val="single"/>
        </w:rPr>
        <w:t>výkonu autorského dozoru v rámci realizace investiční akce zahrnující výstavbu či přístavu objektu občanské vybavenosti</w:t>
      </w:r>
      <w:r w:rsidRPr="00755D66">
        <w:rPr>
          <w:rFonts w:asciiTheme="minorHAnsi" w:hAnsiTheme="minorHAnsi" w:cs="Arial"/>
          <w:b/>
          <w:bCs/>
          <w:i/>
        </w:rPr>
        <w:t xml:space="preserve"> v hodnotě rozpočtových nákladů (stavebních prací) takové investiční akce (tj. objektu občanské vybavenosti) </w:t>
      </w:r>
      <w:r w:rsidRPr="00755D66">
        <w:rPr>
          <w:rFonts w:asciiTheme="minorHAnsi" w:hAnsiTheme="minorHAnsi" w:cs="Arial"/>
          <w:b/>
          <w:bCs/>
          <w:i/>
          <w:u w:val="single"/>
        </w:rPr>
        <w:t>min. ve výši 10.000.000,- Kč bez DPH</w:t>
      </w:r>
      <w:r w:rsidRPr="00755D66">
        <w:rPr>
          <w:rFonts w:asciiTheme="minorHAnsi" w:hAnsiTheme="minorHAnsi" w:cs="Arial"/>
          <w:b/>
          <w:bCs/>
          <w:i/>
        </w:rPr>
        <w:t>.</w:t>
      </w:r>
    </w:p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P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0"/>
        <w:gridCol w:w="2338"/>
        <w:gridCol w:w="2104"/>
        <w:gridCol w:w="1233"/>
        <w:gridCol w:w="1765"/>
      </w:tblGrid>
      <w:tr w:rsidR="00CD6A71" w:rsidRPr="00AB5FFA" w:rsidTr="00BB5FA4">
        <w:trPr>
          <w:trHeight w:hRule="exact" w:val="1379"/>
          <w:jc w:val="center"/>
        </w:trPr>
        <w:tc>
          <w:tcPr>
            <w:tcW w:w="416" w:type="dxa"/>
          </w:tcPr>
          <w:p w:rsidR="00CD6A71" w:rsidRPr="00AB5FFA" w:rsidRDefault="00CD6A71" w:rsidP="00BB5FA4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0" w:type="dxa"/>
          </w:tcPr>
          <w:p w:rsidR="00CD6A71" w:rsidRPr="00AB5FFA" w:rsidRDefault="00CD6A71" w:rsidP="00BB5FA4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338" w:type="dxa"/>
          </w:tcPr>
          <w:p w:rsidR="00CD6A71" w:rsidRPr="004E10BA" w:rsidRDefault="00CD6A71" w:rsidP="00BB5FA4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>Předmět a popis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realizovaných</w:t>
            </w: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 služeb včetně místa plnění</w:t>
            </w:r>
          </w:p>
        </w:tc>
        <w:tc>
          <w:tcPr>
            <w:tcW w:w="2104" w:type="dxa"/>
          </w:tcPr>
          <w:p w:rsidR="00CD6A71" w:rsidRPr="004E10BA" w:rsidRDefault="00CD6A71" w:rsidP="00BB5FA4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rozpočtové náklady </w:t>
            </w:r>
            <w:r>
              <w:rPr>
                <w:rFonts w:asciiTheme="minorHAnsi" w:hAnsiTheme="minorHAnsi" w:cs="Calibri"/>
                <w:sz w:val="20"/>
                <w:szCs w:val="20"/>
              </w:rPr>
              <w:t>stavby (v rámci níž byly služby poskytovány)</w:t>
            </w:r>
          </w:p>
        </w:tc>
        <w:tc>
          <w:tcPr>
            <w:tcW w:w="1233" w:type="dxa"/>
          </w:tcPr>
          <w:p w:rsidR="00CD6A71" w:rsidRPr="004E10BA" w:rsidRDefault="00CD6A71" w:rsidP="00BB5FA4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termín realizace služeb </w:t>
            </w:r>
          </w:p>
        </w:tc>
        <w:tc>
          <w:tcPr>
            <w:tcW w:w="1765" w:type="dxa"/>
          </w:tcPr>
          <w:p w:rsidR="00CD6A71" w:rsidRPr="00AB5FFA" w:rsidRDefault="00CD6A71" w:rsidP="00BB5FA4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poskytnutého plnění</w:t>
            </w:r>
          </w:p>
        </w:tc>
      </w:tr>
      <w:tr w:rsidR="00CD6A71" w:rsidRPr="00AB5FFA" w:rsidTr="00675718">
        <w:trPr>
          <w:trHeight w:hRule="exact" w:val="1863"/>
          <w:jc w:val="center"/>
        </w:trPr>
        <w:tc>
          <w:tcPr>
            <w:tcW w:w="416" w:type="dxa"/>
            <w:vAlign w:val="center"/>
          </w:tcPr>
          <w:p w:rsidR="00CD6A71" w:rsidRPr="00AB5FFA" w:rsidRDefault="00CD6A71" w:rsidP="00BB5FA4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0" w:type="dxa"/>
            <w:vAlign w:val="center"/>
          </w:tcPr>
          <w:p w:rsidR="00CD6A71" w:rsidRPr="00AB5FFA" w:rsidRDefault="00CD6A71" w:rsidP="00BB5FA4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CD6A71" w:rsidRPr="00AB5FFA" w:rsidRDefault="00CD6A71" w:rsidP="00BB5FA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CD6A71" w:rsidRPr="00AB5FFA" w:rsidRDefault="00CD6A71" w:rsidP="00BB5FA4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CD6A71" w:rsidRPr="00AB5FFA" w:rsidRDefault="00CD6A71" w:rsidP="00BB5FA4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CD6A71" w:rsidRPr="00AB5FFA" w:rsidRDefault="00CD6A71" w:rsidP="00BB5FA4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24A1A" w:rsidRPr="00AB5FFA" w:rsidRDefault="00A24A1A" w:rsidP="00A24A1A">
      <w:pPr>
        <w:spacing w:before="240"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bookmarkStart w:id="0" w:name="_GoBack"/>
      <w:bookmarkEnd w:id="0"/>
      <w:r w:rsidRPr="00AB5FFA">
        <w:rPr>
          <w:rFonts w:asciiTheme="minorHAnsi" w:hAnsiTheme="minorHAnsi"/>
          <w:b/>
          <w:bCs/>
          <w:i/>
          <w:sz w:val="24"/>
          <w:szCs w:val="24"/>
        </w:rPr>
        <w:t xml:space="preserve">Uchazeč čestně prohlašuje, že veškeré shora uvedené referenční zakázky a realizované </w:t>
      </w:r>
      <w:r>
        <w:rPr>
          <w:rFonts w:asciiTheme="minorHAnsi" w:hAnsiTheme="minorHAnsi"/>
          <w:b/>
          <w:bCs/>
          <w:i/>
          <w:sz w:val="24"/>
          <w:szCs w:val="24"/>
        </w:rPr>
        <w:t>služby, související dodávky a stavební práce</w:t>
      </w:r>
      <w:r w:rsidRPr="00AB5FFA">
        <w:rPr>
          <w:rFonts w:asciiTheme="minorHAnsi" w:hAnsiTheme="minorHAnsi"/>
          <w:b/>
          <w:bCs/>
          <w:i/>
          <w:sz w:val="24"/>
          <w:szCs w:val="24"/>
        </w:rPr>
        <w:t xml:space="preserve"> byly provedeny řádně a odborně.</w:t>
      </w:r>
    </w:p>
    <w:p w:rsidR="003E40AB" w:rsidRDefault="00A24A1A" w:rsidP="00A24A1A">
      <w:pPr>
        <w:spacing w:after="60"/>
        <w:ind w:firstLine="567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Pr="00AB5FFA">
        <w:rPr>
          <w:rFonts w:asciiTheme="minorHAnsi" w:hAnsiTheme="minorHAnsi"/>
          <w:i/>
          <w:sz w:val="24"/>
          <w:szCs w:val="24"/>
        </w:rPr>
        <w:t>řílohou referenčního listu obsahujícího se</w:t>
      </w:r>
      <w:r>
        <w:rPr>
          <w:rFonts w:asciiTheme="minorHAnsi" w:hAnsiTheme="minorHAnsi"/>
          <w:i/>
          <w:sz w:val="24"/>
          <w:szCs w:val="24"/>
        </w:rPr>
        <w:t>znam významných služeb</w:t>
      </w:r>
      <w:r w:rsidRPr="00AB5FFA">
        <w:rPr>
          <w:rFonts w:asciiTheme="minorHAnsi" w:hAnsiTheme="minorHAnsi"/>
          <w:i/>
          <w:sz w:val="24"/>
          <w:szCs w:val="24"/>
        </w:rPr>
        <w:t xml:space="preserve"> je ke každé uvedené referenční zakázce</w:t>
      </w:r>
      <w:r w:rsidR="003E40AB">
        <w:rPr>
          <w:rFonts w:asciiTheme="minorHAnsi" w:hAnsiTheme="minorHAnsi"/>
          <w:i/>
          <w:sz w:val="24"/>
          <w:szCs w:val="24"/>
        </w:rPr>
        <w:t>:</w:t>
      </w:r>
    </w:p>
    <w:p w:rsidR="003E40AB" w:rsidRPr="003E40AB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i/>
          <w:sz w:val="24"/>
          <w:szCs w:val="24"/>
        </w:rPr>
      </w:pPr>
      <w:r w:rsidRPr="003E40AB">
        <w:rPr>
          <w:rFonts w:asciiTheme="minorHAnsi" w:hAnsiTheme="minorHAnsi"/>
          <w:b/>
          <w:i/>
          <w:iCs/>
          <w:sz w:val="24"/>
          <w:szCs w:val="24"/>
        </w:rPr>
        <w:t>1.</w:t>
      </w:r>
      <w:r w:rsidRPr="003E40AB">
        <w:rPr>
          <w:rFonts w:asciiTheme="minorHAnsi" w:hAnsiTheme="minorHAnsi"/>
          <w:b/>
          <w:i/>
          <w:sz w:val="24"/>
          <w:szCs w:val="24"/>
        </w:rPr>
        <w:tab/>
        <w:t>osvědčení vydané veřejným zadavatelem, pokud byly služby poskytovány veřejnému zadavateli, nebo</w:t>
      </w:r>
    </w:p>
    <w:p w:rsidR="003E40AB" w:rsidRPr="003E40AB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i/>
          <w:sz w:val="24"/>
          <w:szCs w:val="24"/>
        </w:rPr>
      </w:pPr>
      <w:bookmarkStart w:id="1" w:name="p56-2-a-2"/>
      <w:bookmarkEnd w:id="1"/>
      <w:r w:rsidRPr="003E40AB">
        <w:rPr>
          <w:rFonts w:asciiTheme="minorHAnsi" w:hAnsiTheme="minorHAnsi"/>
          <w:b/>
          <w:i/>
          <w:iCs/>
          <w:sz w:val="24"/>
          <w:szCs w:val="24"/>
        </w:rPr>
        <w:t>2.</w:t>
      </w:r>
      <w:r w:rsidRPr="003E40AB">
        <w:rPr>
          <w:rFonts w:asciiTheme="minorHAnsi" w:hAnsiTheme="minorHAnsi"/>
          <w:b/>
          <w:i/>
          <w:sz w:val="24"/>
          <w:szCs w:val="24"/>
        </w:rPr>
        <w:tab/>
        <w:t>osvědčení vydané jinou osobou, pokud byly služby poskytovány jiné osobě než veřejnému zadavateli, nebo</w:t>
      </w:r>
    </w:p>
    <w:p w:rsidR="003E40AB" w:rsidRPr="003E40AB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i/>
          <w:sz w:val="24"/>
          <w:szCs w:val="24"/>
        </w:rPr>
      </w:pPr>
      <w:bookmarkStart w:id="2" w:name="p56-2-a-3"/>
      <w:bookmarkEnd w:id="2"/>
      <w:r w:rsidRPr="003E40AB">
        <w:rPr>
          <w:rFonts w:asciiTheme="minorHAnsi" w:hAnsiTheme="minorHAnsi"/>
          <w:b/>
          <w:i/>
          <w:iCs/>
          <w:sz w:val="24"/>
          <w:szCs w:val="24"/>
        </w:rPr>
        <w:t>3.</w:t>
      </w:r>
      <w:r w:rsidRPr="003E40AB">
        <w:rPr>
          <w:rFonts w:asciiTheme="minorHAnsi" w:hAnsiTheme="minorHAnsi"/>
          <w:b/>
          <w:i/>
          <w:sz w:val="24"/>
          <w:szCs w:val="24"/>
        </w:rPr>
        <w:tab/>
        <w:t>smlouva s jinou osobou</w:t>
      </w:r>
      <w:r w:rsidR="00E54852">
        <w:rPr>
          <w:rFonts w:asciiTheme="minorHAnsi" w:hAnsiTheme="minorHAnsi"/>
          <w:b/>
          <w:i/>
          <w:sz w:val="24"/>
          <w:szCs w:val="24"/>
        </w:rPr>
        <w:t xml:space="preserve"> (objednatelem)</w:t>
      </w:r>
      <w:r w:rsidRPr="003E40AB">
        <w:rPr>
          <w:rFonts w:asciiTheme="minorHAnsi" w:hAnsiTheme="minorHAnsi"/>
          <w:b/>
          <w:i/>
          <w:sz w:val="24"/>
          <w:szCs w:val="24"/>
        </w:rPr>
        <w:t xml:space="preserve"> a doklad o uskutečnění plnění dodavatele, není-li současně možné osvědčení podle bodu 2 od této osoby získat z důvodů spočívajících na její straně,</w:t>
      </w:r>
    </w:p>
    <w:p w:rsidR="00DC415A" w:rsidRPr="00AB5FFA" w:rsidRDefault="00E54852" w:rsidP="00A24A1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O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>svědčení vydané či podepsané objednatelem referenční zakázky</w:t>
      </w:r>
      <w:r w:rsidR="003E40AB">
        <w:rPr>
          <w:rFonts w:asciiTheme="minorHAnsi" w:hAnsiTheme="minorHAnsi"/>
          <w:b/>
          <w:i/>
          <w:sz w:val="24"/>
          <w:szCs w:val="24"/>
        </w:rPr>
        <w:t>, případně smlouva s jinou osobou</w:t>
      </w:r>
      <w:r>
        <w:rPr>
          <w:rFonts w:asciiTheme="minorHAnsi" w:hAnsiTheme="minorHAnsi"/>
          <w:b/>
          <w:i/>
          <w:sz w:val="24"/>
          <w:szCs w:val="24"/>
        </w:rPr>
        <w:t xml:space="preserve"> (objednatelem)</w:t>
      </w:r>
      <w:r w:rsidR="003E40AB">
        <w:rPr>
          <w:rFonts w:asciiTheme="minorHAnsi" w:hAnsiTheme="minorHAnsi"/>
          <w:b/>
          <w:i/>
          <w:sz w:val="24"/>
          <w:szCs w:val="24"/>
        </w:rPr>
        <w:t xml:space="preserve"> (vč. dokladu o uskutečnění plnění dodavatele)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3E40AB">
        <w:rPr>
          <w:rFonts w:asciiTheme="minorHAnsi" w:hAnsiTheme="minorHAnsi"/>
          <w:b/>
          <w:i/>
          <w:sz w:val="24"/>
          <w:szCs w:val="24"/>
        </w:rPr>
        <w:t>musí zahrnovat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 w:rsidR="00A24A1A">
        <w:rPr>
          <w:rFonts w:asciiTheme="minorHAnsi" w:hAnsiTheme="minorHAnsi"/>
          <w:b/>
          <w:i/>
          <w:sz w:val="24"/>
          <w:szCs w:val="24"/>
        </w:rPr>
        <w:t>obsah</w:t>
      </w:r>
      <w:r w:rsidR="003E40AB">
        <w:rPr>
          <w:rFonts w:asciiTheme="minorHAnsi" w:hAnsiTheme="minorHAnsi"/>
          <w:b/>
          <w:i/>
          <w:sz w:val="24"/>
          <w:szCs w:val="24"/>
        </w:rPr>
        <w:t>ovat min.</w:t>
      </w:r>
      <w:r w:rsidR="005119F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24A1A" w:rsidRPr="00AB5FFA">
        <w:rPr>
          <w:b/>
          <w:i/>
          <w:iCs/>
          <w:sz w:val="24"/>
          <w:szCs w:val="24"/>
        </w:rPr>
        <w:t>identifikační údaje objednatele</w:t>
      </w:r>
      <w:r w:rsidR="00A24A1A">
        <w:rPr>
          <w:b/>
          <w:sz w:val="24"/>
          <w:szCs w:val="24"/>
        </w:rPr>
        <w:t xml:space="preserve">, 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>údaje o ceně, době a m</w:t>
      </w:r>
      <w:r w:rsidR="00A24A1A">
        <w:rPr>
          <w:rFonts w:asciiTheme="minorHAnsi" w:hAnsiTheme="minorHAnsi"/>
          <w:b/>
          <w:i/>
          <w:sz w:val="24"/>
          <w:szCs w:val="24"/>
        </w:rPr>
        <w:t xml:space="preserve">ístu realizace služeb, souvisejících dodávek a stavebních prací 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a </w:t>
      </w:r>
      <w:r w:rsidR="003E40AB">
        <w:rPr>
          <w:rFonts w:asciiTheme="minorHAnsi" w:hAnsiTheme="minorHAnsi"/>
          <w:b/>
          <w:i/>
          <w:sz w:val="24"/>
          <w:szCs w:val="24"/>
        </w:rPr>
        <w:t>obsahovat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 i údaj o t</w:t>
      </w:r>
      <w:r w:rsidR="00A24A1A">
        <w:rPr>
          <w:rFonts w:asciiTheme="minorHAnsi" w:hAnsiTheme="minorHAnsi"/>
          <w:b/>
          <w:i/>
          <w:sz w:val="24"/>
          <w:szCs w:val="24"/>
        </w:rPr>
        <w:t>om, zda byly tyto služby, související dodávky a stavební práce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 provedeny řádně a odborně.</w:t>
      </w: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A4069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A4069E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4069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A4069E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B87138">
      <w:headerReference w:type="default" r:id="rId8"/>
      <w:footerReference w:type="default" r:id="rId9"/>
      <w:type w:val="continuous"/>
      <w:pgSz w:w="11906" w:h="16838"/>
      <w:pgMar w:top="1417" w:right="1417" w:bottom="1417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FE" w:rsidRDefault="00A41BFE" w:rsidP="0003428A">
      <w:pPr>
        <w:spacing w:after="0" w:line="240" w:lineRule="auto"/>
      </w:pPr>
      <w:r>
        <w:separator/>
      </w:r>
    </w:p>
  </w:endnote>
  <w:endnote w:type="continuationSeparator" w:id="1">
    <w:p w:rsidR="00A41BFE" w:rsidRDefault="00A41BF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FE" w:rsidRDefault="00A41BFE" w:rsidP="0003428A">
      <w:pPr>
        <w:spacing w:after="0" w:line="240" w:lineRule="auto"/>
      </w:pPr>
      <w:r>
        <w:separator/>
      </w:r>
    </w:p>
  </w:footnote>
  <w:footnote w:type="continuationSeparator" w:id="1">
    <w:p w:rsidR="00A41BFE" w:rsidRDefault="00A41BF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38" w:rsidRPr="005F325C" w:rsidRDefault="00B87138" w:rsidP="00B87138">
    <w:pPr>
      <w:suppressAutoHyphens/>
      <w:spacing w:before="240" w:after="0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135890</wp:posOffset>
          </wp:positionV>
          <wp:extent cx="2030095" cy="1019175"/>
          <wp:effectExtent l="19050" t="0" r="8255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325C">
      <w:rPr>
        <w:rFonts w:eastAsia="Times New Roman" w:cs="Arial"/>
        <w:bCs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240665</wp:posOffset>
          </wp:positionV>
          <wp:extent cx="904875" cy="90487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7138" w:rsidRPr="005F325C" w:rsidRDefault="00B87138" w:rsidP="00B87138">
    <w:pPr>
      <w:suppressAutoHyphens/>
      <w:spacing w:before="240" w:after="0"/>
      <w:jc w:val="center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>Veřejná zakázka:</w:t>
    </w:r>
  </w:p>
  <w:p w:rsidR="00B87138" w:rsidRPr="005F325C" w:rsidRDefault="00B87138" w:rsidP="00B87138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 xml:space="preserve"> „</w:t>
    </w:r>
    <w:r w:rsidRPr="005F325C">
      <w:rPr>
        <w:rFonts w:eastAsia="Times New Roman" w:cs="Arial"/>
        <w:sz w:val="24"/>
        <w:szCs w:val="24"/>
      </w:rPr>
      <w:t>Přístavba pavilonu odborných učeben</w:t>
    </w:r>
  </w:p>
  <w:p w:rsidR="00B87138" w:rsidRPr="005F325C" w:rsidRDefault="00B87138" w:rsidP="00B87138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 xml:space="preserve"> – ZŠ Bílá Třemešná –  </w:t>
    </w:r>
  </w:p>
  <w:p w:rsidR="00B87138" w:rsidRPr="005F325C" w:rsidRDefault="00B87138" w:rsidP="00B87138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>výběr poskytovatele projekčních činností (DUR, DSP a DPS) a autorského dozoru“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73.5pt;height:73.5pt" o:bullet="t">
        <v:imagedata r:id="rId1" o:title=""/>
      </v:shape>
    </w:pict>
  </w:numPicBullet>
  <w:abstractNum w:abstractNumId="0">
    <w:nsid w:val="29363AB4"/>
    <w:multiLevelType w:val="hybridMultilevel"/>
    <w:tmpl w:val="F0ACA40C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F5664D3"/>
    <w:multiLevelType w:val="hybridMultilevel"/>
    <w:tmpl w:val="0F0ECA94"/>
    <w:lvl w:ilvl="0" w:tplc="9BBAAF8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4478"/>
    <w:rsid w:val="00025E07"/>
    <w:rsid w:val="0003428A"/>
    <w:rsid w:val="00050EAF"/>
    <w:rsid w:val="00064B87"/>
    <w:rsid w:val="00086A54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23693"/>
    <w:rsid w:val="00235443"/>
    <w:rsid w:val="002811DC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E40AB"/>
    <w:rsid w:val="003F68E5"/>
    <w:rsid w:val="00450239"/>
    <w:rsid w:val="00462EE6"/>
    <w:rsid w:val="00496F78"/>
    <w:rsid w:val="004A769A"/>
    <w:rsid w:val="004F3FAE"/>
    <w:rsid w:val="00500DA8"/>
    <w:rsid w:val="00501D0B"/>
    <w:rsid w:val="005065DD"/>
    <w:rsid w:val="005119FE"/>
    <w:rsid w:val="00515CF7"/>
    <w:rsid w:val="00540087"/>
    <w:rsid w:val="00550B47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75718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55D66"/>
    <w:rsid w:val="00765CB0"/>
    <w:rsid w:val="00771829"/>
    <w:rsid w:val="007831D9"/>
    <w:rsid w:val="007933E8"/>
    <w:rsid w:val="007C6319"/>
    <w:rsid w:val="007D37A8"/>
    <w:rsid w:val="007F4279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86592"/>
    <w:rsid w:val="009A11AB"/>
    <w:rsid w:val="009C24E0"/>
    <w:rsid w:val="009C718E"/>
    <w:rsid w:val="009F245B"/>
    <w:rsid w:val="00A208A6"/>
    <w:rsid w:val="00A22B6B"/>
    <w:rsid w:val="00A24A1A"/>
    <w:rsid w:val="00A4069E"/>
    <w:rsid w:val="00A41BFE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276"/>
    <w:rsid w:val="00B37D3A"/>
    <w:rsid w:val="00B47F73"/>
    <w:rsid w:val="00B6009D"/>
    <w:rsid w:val="00B87138"/>
    <w:rsid w:val="00B9410B"/>
    <w:rsid w:val="00BA5C4E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C2E32"/>
    <w:rsid w:val="00CD6A71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069F4"/>
    <w:rsid w:val="00E13A8C"/>
    <w:rsid w:val="00E33C99"/>
    <w:rsid w:val="00E437BF"/>
    <w:rsid w:val="00E54852"/>
    <w:rsid w:val="00E828DD"/>
    <w:rsid w:val="00E87471"/>
    <w:rsid w:val="00EC2896"/>
    <w:rsid w:val="00EE7966"/>
    <w:rsid w:val="00EF3FEE"/>
    <w:rsid w:val="00F07C80"/>
    <w:rsid w:val="00F216E9"/>
    <w:rsid w:val="00F30891"/>
    <w:rsid w:val="00F326EE"/>
    <w:rsid w:val="00F504A5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8"/>
        <o:r id="V:Rule13" type="connector" idref="#_x0000_s1052"/>
        <o:r id="V:Rule14" type="connector" idref="#_x0000_s1039"/>
        <o:r id="V:Rule15" type="connector" idref="#_x0000_s1054"/>
        <o:r id="V:Rule16" type="connector" idref="#_x0000_s1051"/>
        <o:r id="V:Rule17" type="connector" idref="#_x0000_s1050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9B94-E003-4EF4-941E-2BCCBF1F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2016-03-22T14:26:00Z</dcterms:created>
  <dcterms:modified xsi:type="dcterms:W3CDTF">2016-04-01T07:28:00Z</dcterms:modified>
</cp:coreProperties>
</file>