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5673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5673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4DE5" w:rsidRPr="00FA0207" w:rsidRDefault="001A4DE5" w:rsidP="001A4DE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4DE5" w:rsidRPr="001B3D68" w:rsidRDefault="001A4DE5" w:rsidP="001A4DE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4DE5" w:rsidRDefault="001A4DE5" w:rsidP="001A4DE5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4DE5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4DE5" w:rsidRPr="001C5FD6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4DE5" w:rsidRPr="001C5FD6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4DE5" w:rsidRPr="001C1185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4DE5" w:rsidRPr="003F63CF" w:rsidRDefault="001A4DE5" w:rsidP="001A4DE5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356738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5673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35673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738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35673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738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35673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35673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738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 xml:space="preserve">významných </w:t>
      </w:r>
      <w:r w:rsidR="00277E23">
        <w:rPr>
          <w:rFonts w:ascii="Palatino Linotype" w:hAnsi="Palatino Linotype" w:cs="Arial"/>
          <w:b/>
        </w:rPr>
        <w:t>stavebních prací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Pr="00B527AE" w:rsidRDefault="00672C2E" w:rsidP="00672C2E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B527AE">
        <w:rPr>
          <w:rFonts w:ascii="Palatino Linotype" w:hAnsi="Palatino Linotype"/>
          <w:b/>
          <w:bCs/>
          <w:sz w:val="22"/>
          <w:szCs w:val="22"/>
        </w:rPr>
        <w:t xml:space="preserve">min. </w:t>
      </w:r>
      <w:r w:rsidR="001A4DE5" w:rsidRPr="00B527AE">
        <w:rPr>
          <w:rFonts w:ascii="Palatino Linotype" w:hAnsi="Palatino Linotype"/>
          <w:b/>
          <w:bCs/>
          <w:sz w:val="22"/>
          <w:szCs w:val="22"/>
        </w:rPr>
        <w:t>5</w:t>
      </w:r>
      <w:r w:rsidRPr="00B527AE">
        <w:rPr>
          <w:rFonts w:ascii="Palatino Linotype" w:hAnsi="Palatino Linotype"/>
          <w:b/>
          <w:bCs/>
          <w:sz w:val="22"/>
          <w:szCs w:val="22"/>
        </w:rPr>
        <w:t xml:space="preserve"> referenc</w:t>
      </w:r>
      <w:r w:rsidR="001A4DE5" w:rsidRPr="00B527AE">
        <w:rPr>
          <w:rFonts w:ascii="Palatino Linotype" w:hAnsi="Palatino Linotype"/>
          <w:b/>
          <w:bCs/>
          <w:sz w:val="22"/>
          <w:szCs w:val="22"/>
        </w:rPr>
        <w:t>í</w:t>
      </w:r>
      <w:r w:rsidRPr="00B527AE">
        <w:rPr>
          <w:rFonts w:ascii="Palatino Linotype" w:hAnsi="Palatino Linotype"/>
          <w:b/>
          <w:sz w:val="22"/>
          <w:szCs w:val="22"/>
        </w:rPr>
        <w:t xml:space="preserve"> o realizaci</w:t>
      </w:r>
      <w:r w:rsidR="00C37B0E" w:rsidRPr="00B527AE">
        <w:rPr>
          <w:rFonts w:ascii="Palatino Linotype" w:hAnsi="Palatino Linotype"/>
          <w:b/>
          <w:sz w:val="22"/>
          <w:szCs w:val="22"/>
        </w:rPr>
        <w:t xml:space="preserve"> stavebních prací </w:t>
      </w:r>
      <w:r w:rsidR="001A4DE5" w:rsidRPr="00B527AE">
        <w:rPr>
          <w:rFonts w:ascii="Palatino Linotype" w:hAnsi="Palatino Linotype"/>
          <w:b/>
          <w:sz w:val="22"/>
          <w:szCs w:val="22"/>
        </w:rPr>
        <w:t xml:space="preserve">spočívající v rekonstrukci komunikace s pokládkou živičných povrchů včetně podkladních vrstev dle TP </w:t>
      </w:r>
      <w:r w:rsidRPr="00B527AE">
        <w:rPr>
          <w:rFonts w:ascii="Palatino Linotype" w:hAnsi="Palatino Linotype"/>
          <w:b/>
          <w:sz w:val="22"/>
          <w:szCs w:val="22"/>
        </w:rPr>
        <w:t xml:space="preserve">realizovaných dodavatelem v posledních 5 letech v celkové hodnotě rozpočtových stavebních nákladů, jichž se realizace referenční zakázky týká, min. ve výši </w:t>
      </w:r>
      <w:bookmarkStart w:id="0" w:name="_GoBack"/>
      <w:bookmarkEnd w:id="0"/>
      <w:r w:rsidR="00EE0FA6">
        <w:rPr>
          <w:rFonts w:ascii="Palatino Linotype" w:hAnsi="Palatino Linotype"/>
          <w:b/>
          <w:sz w:val="22"/>
          <w:szCs w:val="22"/>
        </w:rPr>
        <w:t>5,5</w:t>
      </w:r>
      <w:r w:rsidRPr="00B527AE">
        <w:rPr>
          <w:rFonts w:ascii="Palatino Linotype" w:hAnsi="Palatino Linotype"/>
          <w:b/>
          <w:sz w:val="22"/>
          <w:szCs w:val="22"/>
        </w:rPr>
        <w:t xml:space="preserve"> mil. Kč bez DPH za každou referenční zakázku</w:t>
      </w:r>
      <w:r w:rsidRPr="00B527AE">
        <w:rPr>
          <w:rFonts w:ascii="Palatino Linotype" w:hAnsi="Palatino Linotype"/>
          <w:sz w:val="22"/>
          <w:szCs w:val="22"/>
        </w:rPr>
        <w:t>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5673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35673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738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35673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6738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6F" w:rsidRDefault="004C576F" w:rsidP="0003428A">
      <w:pPr>
        <w:spacing w:after="0" w:line="240" w:lineRule="auto"/>
      </w:pPr>
      <w:r>
        <w:separator/>
      </w:r>
    </w:p>
  </w:endnote>
  <w:endnote w:type="continuationSeparator" w:id="1">
    <w:p w:rsidR="004C576F" w:rsidRDefault="004C576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37B0E" w:rsidP="00540087">
    <w:pPr>
      <w:pStyle w:val="Zpat"/>
      <w:rPr>
        <w:szCs w:val="20"/>
      </w:rPr>
    </w:pPr>
    <w:r>
      <w:rPr>
        <w:noProof/>
        <w:szCs w:val="20"/>
        <w:lang w:eastAsia="cs-CZ"/>
      </w:rPr>
      <w:drawing>
        <wp:inline distT="0" distB="0" distL="0" distR="0">
          <wp:extent cx="5182235" cy="780415"/>
          <wp:effectExtent l="0" t="0" r="0" b="63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6F" w:rsidRDefault="004C576F" w:rsidP="0003428A">
      <w:pPr>
        <w:spacing w:after="0" w:line="240" w:lineRule="auto"/>
      </w:pPr>
      <w:r>
        <w:separator/>
      </w:r>
    </w:p>
  </w:footnote>
  <w:footnote w:type="continuationSeparator" w:id="1">
    <w:p w:rsidR="004C576F" w:rsidRDefault="004C576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1A4DE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</w:p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  <w:r w:rsidRPr="001A4D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77E2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56738"/>
    <w:rsid w:val="00381B23"/>
    <w:rsid w:val="00450239"/>
    <w:rsid w:val="00462EE6"/>
    <w:rsid w:val="00464CAC"/>
    <w:rsid w:val="004A769A"/>
    <w:rsid w:val="004C576F"/>
    <w:rsid w:val="00500DA8"/>
    <w:rsid w:val="00540087"/>
    <w:rsid w:val="0056744A"/>
    <w:rsid w:val="005C51E1"/>
    <w:rsid w:val="005E3B7A"/>
    <w:rsid w:val="005F22AF"/>
    <w:rsid w:val="00624A37"/>
    <w:rsid w:val="006309B1"/>
    <w:rsid w:val="006411F2"/>
    <w:rsid w:val="00666716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20924"/>
    <w:rsid w:val="00B37D3A"/>
    <w:rsid w:val="00B47F73"/>
    <w:rsid w:val="00B527AE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E0FA6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AutoShape 16"/>
        <o:r id="V:Rule11" type="connector" idref="#AutoShape 27"/>
        <o:r id="V:Rule12" type="connector" idref="#AutoShape 15"/>
        <o:r id="V:Rule13" type="connector" idref="#AutoShape 13"/>
        <o:r id="V:Rule14" type="connector" idref="#AutoShape 29"/>
        <o:r id="V:Rule15" type="connector" idref="#AutoShape 30"/>
        <o:r id="V:Rule16" type="connector" idref="#AutoShape 26"/>
        <o:r id="V:Rule17" type="connector" idref="#AutoShape 2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A12-0C2B-4359-B9B3-4FA949F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2014-09-16T19:32:00Z</dcterms:created>
  <dcterms:modified xsi:type="dcterms:W3CDTF">2014-09-16T19:32:00Z</dcterms:modified>
</cp:coreProperties>
</file>