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0866AD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866A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AA36C2">
        <w:rPr>
          <w:rFonts w:asciiTheme="minorHAnsi" w:hAnsiTheme="minorHAnsi" w:cs="Arial"/>
          <w:b/>
          <w:sz w:val="24"/>
          <w:szCs w:val="24"/>
        </w:rPr>
        <w:t>Příloha č. 4</w:t>
      </w:r>
    </w:p>
    <w:p w:rsidR="002A5345" w:rsidRPr="00F37D19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F37D19">
        <w:rPr>
          <w:rFonts w:asciiTheme="minorHAnsi" w:hAnsiTheme="minorHAnsi" w:cs="Arial"/>
          <w:b/>
          <w:sz w:val="28"/>
          <w:szCs w:val="28"/>
        </w:rPr>
        <w:t>ČESTNÉ PROHLÁŠENÍ O SPLNĚNÍ ZÁKLADNÍ</w:t>
      </w:r>
      <w:r w:rsidR="00A76066" w:rsidRPr="00F37D19">
        <w:rPr>
          <w:rFonts w:asciiTheme="minorHAnsi" w:hAnsiTheme="minorHAnsi" w:cs="Arial"/>
          <w:b/>
          <w:sz w:val="28"/>
          <w:szCs w:val="28"/>
        </w:rPr>
        <w:t xml:space="preserve"> ZPŮSOBILOSTI</w:t>
      </w:r>
    </w:p>
    <w:p w:rsidR="009C2B7F" w:rsidRDefault="009C2B7F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11106A" w:rsidRPr="009C2B7F" w:rsidRDefault="0011106A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AA36C2" w:rsidRPr="00DB33EE" w:rsidRDefault="00255C02" w:rsidP="00AA36C2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AB4192">
        <w:rPr>
          <w:rFonts w:eastAsia="Times New Roman" w:cs="Arial"/>
          <w:b/>
          <w:bCs/>
          <w:iCs/>
          <w:sz w:val="36"/>
          <w:szCs w:val="36"/>
          <w:lang w:eastAsia="cs-CZ"/>
        </w:rPr>
        <w:t xml:space="preserve"> </w:t>
      </w:r>
      <w:r w:rsidR="00AA36C2" w:rsidRPr="00DB33EE">
        <w:rPr>
          <w:rFonts w:cs="Arial"/>
          <w:b/>
          <w:bCs/>
          <w:iCs/>
          <w:sz w:val="36"/>
          <w:szCs w:val="36"/>
        </w:rPr>
        <w:t>„ENERGETICKÉ ÚSPORY</w:t>
      </w:r>
      <w:r w:rsidR="00AA36C2">
        <w:rPr>
          <w:rFonts w:cs="Arial"/>
          <w:b/>
          <w:bCs/>
          <w:iCs/>
          <w:sz w:val="36"/>
          <w:szCs w:val="36"/>
        </w:rPr>
        <w:t xml:space="preserve"> </w:t>
      </w:r>
      <w:r w:rsidR="00AA36C2"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AA36C2" w:rsidRPr="00DB33EE" w:rsidRDefault="00AA36C2" w:rsidP="00AA36C2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AA36C2" w:rsidRPr="00BF7983" w:rsidRDefault="00AA36C2" w:rsidP="00AA36C2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AA36C2" w:rsidRPr="008740DC" w:rsidRDefault="00AA36C2" w:rsidP="00AA36C2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A36C2" w:rsidRDefault="00AA36C2" w:rsidP="00AA36C2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AA36C2" w:rsidRPr="00DB33EE" w:rsidRDefault="00AA36C2" w:rsidP="00AA36C2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AA36C2" w:rsidRPr="00DB33EE" w:rsidRDefault="00AA36C2" w:rsidP="00AA36C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AA36C2" w:rsidRPr="00DB33EE" w:rsidRDefault="00AA36C2" w:rsidP="00AA36C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AA36C2" w:rsidRPr="00DB33EE" w:rsidRDefault="00AA36C2" w:rsidP="00AA36C2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AA36C2" w:rsidRPr="00DB33EE" w:rsidRDefault="00AA36C2" w:rsidP="00AA36C2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AA36C2" w:rsidRPr="00DB33EE" w:rsidRDefault="00AA36C2" w:rsidP="00AA36C2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9C2B7F" w:rsidRPr="0097204B" w:rsidRDefault="00AB4192" w:rsidP="00AA36C2">
      <w:pPr>
        <w:jc w:val="center"/>
        <w:rPr>
          <w:rFonts w:eastAsia="Times New Roman"/>
          <w:bCs/>
          <w:sz w:val="12"/>
          <w:szCs w:val="12"/>
          <w:lang w:eastAsia="ar-SA"/>
        </w:rPr>
      </w:pPr>
      <w:r w:rsidRPr="00AB4192">
        <w:rPr>
          <w:rFonts w:eastAsia="Times New Roman" w:cs="Arial"/>
          <w:sz w:val="24"/>
          <w:szCs w:val="24"/>
          <w:lang w:eastAsia="cs-CZ"/>
        </w:rPr>
        <w:tab/>
      </w:r>
    </w:p>
    <w:p w:rsidR="002A4398" w:rsidRDefault="002A4398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6B6C9C" w:rsidRDefault="006B6C9C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9B2F02" w:rsidRPr="002E77CF" w:rsidRDefault="009B2F02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9B2F02" w:rsidRPr="00DB3B94" w:rsidRDefault="009B2F02" w:rsidP="009B2F02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9B2F02" w:rsidRPr="00DB3B94" w:rsidRDefault="000866AD" w:rsidP="009B2F02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0866AD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5" type="#_x0000_t32" style="position:absolute;margin-left:113.65pt;margin-top:1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9B2F02" w:rsidRPr="00DB3B94">
        <w:rPr>
          <w:rFonts w:cs="Arial"/>
          <w:sz w:val="18"/>
          <w:szCs w:val="18"/>
        </w:rPr>
        <w:tab/>
        <w:t xml:space="preserve">(obchodní firma </w:t>
      </w:r>
      <w:r w:rsidR="009B2F02">
        <w:rPr>
          <w:rFonts w:cs="Arial"/>
          <w:sz w:val="18"/>
          <w:szCs w:val="18"/>
        </w:rPr>
        <w:t>účastníka</w:t>
      </w:r>
      <w:r w:rsidR="0011106A">
        <w:rPr>
          <w:rFonts w:cs="Arial"/>
          <w:sz w:val="18"/>
          <w:szCs w:val="18"/>
        </w:rPr>
        <w:t xml:space="preserve"> - dodavatele</w:t>
      </w:r>
      <w:r w:rsidR="009B2F02" w:rsidRPr="00DB3B94">
        <w:rPr>
          <w:rFonts w:cs="Arial"/>
          <w:sz w:val="18"/>
          <w:szCs w:val="18"/>
        </w:rPr>
        <w:t>)</w:t>
      </w:r>
    </w:p>
    <w:p w:rsidR="0011106A" w:rsidRPr="0096477D" w:rsidRDefault="000866A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866AD">
        <w:rPr>
          <w:rFonts w:cs="Arial"/>
          <w:noProof/>
          <w:sz w:val="24"/>
          <w:szCs w:val="24"/>
          <w:lang w:eastAsia="cs-CZ"/>
        </w:rPr>
        <w:pict>
          <v:shape id="AutoShape 54" o:spid="_x0000_s1050" type="#_x0000_t32" style="position:absolute;margin-left:112.9pt;margin-top:13.15pt;width:30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11106A" w:rsidRPr="0096477D">
        <w:rPr>
          <w:rFonts w:cs="Arial"/>
          <w:bCs/>
          <w:sz w:val="24"/>
          <w:szCs w:val="24"/>
        </w:rPr>
        <w:t xml:space="preserve">se sídlem </w:t>
      </w:r>
      <w:r w:rsidR="0011106A" w:rsidRPr="0096477D">
        <w:rPr>
          <w:rFonts w:cs="Arial"/>
          <w:bCs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0866A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866AD">
        <w:rPr>
          <w:rFonts w:cs="Arial"/>
          <w:noProof/>
          <w:sz w:val="24"/>
          <w:szCs w:val="24"/>
          <w:lang w:eastAsia="cs-CZ"/>
        </w:rPr>
        <w:pict>
          <v:shape id="AutoShape 52" o:spid="_x0000_s1049" type="#_x0000_t32" style="position:absolute;margin-left:112.9pt;margin-top:12.8pt;width:30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11106A" w:rsidRPr="0096477D">
        <w:rPr>
          <w:rFonts w:cs="Arial"/>
          <w:sz w:val="24"/>
          <w:szCs w:val="24"/>
        </w:rPr>
        <w:t xml:space="preserve">IČ: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0866A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8" type="#_x0000_t32" style="position:absolute;margin-left:112.9pt;margin-top:13.3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11106A" w:rsidRPr="0096477D">
        <w:rPr>
          <w:rFonts w:cs="Arial"/>
          <w:sz w:val="24"/>
          <w:szCs w:val="24"/>
        </w:rPr>
        <w:t xml:space="preserve">DIČ: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0866A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866AD">
        <w:rPr>
          <w:rFonts w:cs="Arial"/>
          <w:noProof/>
          <w:sz w:val="24"/>
          <w:szCs w:val="24"/>
          <w:lang w:eastAsia="cs-CZ"/>
        </w:rPr>
        <w:pict>
          <v:shape id="AutoShape 50" o:spid="_x0000_s1047" type="#_x0000_t32" style="position:absolute;margin-left:114.4pt;margin-top:12.5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11106A" w:rsidRPr="0096477D">
        <w:rPr>
          <w:rFonts w:cs="Arial"/>
          <w:sz w:val="24"/>
          <w:szCs w:val="24"/>
        </w:rPr>
        <w:t xml:space="preserve">zastoupen: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9B2F02" w:rsidRPr="00DB3B94" w:rsidRDefault="009B2F02" w:rsidP="009B2F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A76066" w:rsidRPr="00566C33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Účastník (dodavatel)</w:t>
      </w:r>
      <w:r w:rsidRPr="00566C33">
        <w:rPr>
          <w:rFonts w:asciiTheme="minorHAnsi" w:hAnsiTheme="minorHAnsi" w:cs="Arial"/>
          <w:b/>
          <w:sz w:val="24"/>
          <w:szCs w:val="24"/>
        </w:rPr>
        <w:t xml:space="preserve"> tímto</w:t>
      </w:r>
      <w:r w:rsidR="009C2B7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 splnění zákla</w:t>
      </w:r>
      <w:r>
        <w:rPr>
          <w:rFonts w:asciiTheme="minorHAnsi" w:hAnsiTheme="minorHAnsi" w:cs="Arial"/>
          <w:b/>
          <w:color w:val="000000"/>
          <w:sz w:val="24"/>
          <w:szCs w:val="24"/>
        </w:rPr>
        <w:t>dní způsobilosti</w:t>
      </w:r>
      <w:r w:rsidR="00255C02">
        <w:rPr>
          <w:rFonts w:asciiTheme="minorHAnsi" w:hAnsiTheme="minorHAnsi" w:cs="Arial"/>
          <w:b/>
          <w:color w:val="000000"/>
          <w:sz w:val="24"/>
          <w:szCs w:val="24"/>
        </w:rPr>
        <w:t xml:space="preserve"> ve smyslu</w:t>
      </w:r>
      <w:r w:rsidR="002D187B">
        <w:rPr>
          <w:rFonts w:asciiTheme="minorHAnsi" w:hAnsiTheme="minorHAnsi" w:cs="Arial"/>
          <w:b/>
          <w:color w:val="000000"/>
          <w:sz w:val="24"/>
          <w:szCs w:val="24"/>
        </w:rPr>
        <w:t> 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ustanovení</w:t>
      </w:r>
      <w:r w:rsidR="002D187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§ 75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2516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a)</w:t>
      </w:r>
      <w:r w:rsidR="002516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>
        <w:rPr>
          <w:rFonts w:asciiTheme="minorHAnsi" w:hAnsiTheme="minorHAnsi" w:cs="Arial"/>
          <w:b/>
          <w:color w:val="000000"/>
          <w:sz w:val="24"/>
          <w:szCs w:val="24"/>
        </w:rPr>
        <w:t>f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zákona č. 134/201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6 Sb., o </w:t>
      </w:r>
      <w:r w:rsidR="009B2F02">
        <w:rPr>
          <w:rFonts w:asciiTheme="minorHAnsi" w:hAnsiTheme="minorHAnsi" w:cs="Arial"/>
          <w:b/>
          <w:color w:val="000000"/>
          <w:sz w:val="24"/>
          <w:szCs w:val="24"/>
        </w:rPr>
        <w:t>zadávání veřejných zakázek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, v platném znění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</w:t>
      </w:r>
      <w:r w:rsidR="009C2B7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prohlašuje, že je</w:t>
      </w:r>
      <w:r w:rsidR="009C2B7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sz w:val="24"/>
          <w:szCs w:val="24"/>
        </w:rPr>
        <w:t>dodavatelem</w:t>
      </w:r>
      <w:r>
        <w:rPr>
          <w:rFonts w:asciiTheme="minorHAnsi" w:hAnsiTheme="minorHAnsi" w:cs="Arial"/>
          <w:b/>
          <w:sz w:val="24"/>
          <w:szCs w:val="24"/>
        </w:rPr>
        <w:t xml:space="preserve"> který</w:t>
      </w:r>
      <w:r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A76066" w:rsidRPr="00244A9A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 xml:space="preserve">nebyl v zemi svého sídla v posledních 5 letech před zahájením </w:t>
      </w:r>
      <w:r>
        <w:rPr>
          <w:rFonts w:asciiTheme="minorHAnsi" w:hAnsiTheme="minorHAnsi" w:cstheme="minorHAnsi"/>
        </w:rPr>
        <w:t>výběrového</w:t>
      </w:r>
      <w:r w:rsidRPr="00576C43">
        <w:rPr>
          <w:rFonts w:asciiTheme="minorHAnsi" w:hAnsiTheme="minorHAnsi" w:cstheme="minorHAnsi"/>
        </w:rPr>
        <w:t xml:space="preserve"> řízení pravomocně odsouzen pro</w:t>
      </w:r>
      <w:r>
        <w:rPr>
          <w:rFonts w:asciiTheme="minorHAnsi" w:hAnsiTheme="minorHAnsi" w:cstheme="minorHAnsi"/>
        </w:rPr>
        <w:t xml:space="preserve"> níže uvedený </w:t>
      </w:r>
      <w:r w:rsidRPr="00576C43">
        <w:rPr>
          <w:rFonts w:asciiTheme="minorHAnsi" w:hAnsiTheme="minorHAnsi" w:cstheme="minorHAnsi"/>
        </w:rPr>
        <w:t>trestný čin nebo obdobný trestný čin podle právní</w:t>
      </w:r>
      <w:bookmarkStart w:id="0" w:name="_GoBack"/>
      <w:bookmarkEnd w:id="0"/>
      <w:r w:rsidRPr="00576C43">
        <w:rPr>
          <w:rFonts w:asciiTheme="minorHAnsi" w:hAnsiTheme="minorHAnsi" w:cstheme="minorHAnsi"/>
        </w:rPr>
        <w:t>ho řádu země sídla dodavatele</w:t>
      </w:r>
      <w:r>
        <w:rPr>
          <w:rFonts w:asciiTheme="minorHAnsi" w:hAnsiTheme="minorHAnsi" w:cstheme="minorHAnsi"/>
        </w:rPr>
        <w:t>, kdy</w:t>
      </w:r>
      <w:r w:rsidRPr="00576C43">
        <w:rPr>
          <w:rFonts w:asciiTheme="minorHAnsi" w:hAnsiTheme="minorHAnsi" w:cstheme="minorHAnsi"/>
        </w:rPr>
        <w:t xml:space="preserve"> k zahlazeným odsouzením se nepřihlíží,</w:t>
      </w:r>
      <w:r>
        <w:rPr>
          <w:rFonts w:asciiTheme="minorHAnsi" w:hAnsiTheme="minorHAnsi" w:cstheme="minorHAnsi"/>
        </w:rPr>
        <w:t xml:space="preserve"> a to: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EA56B7" w:rsidRPr="00EA56B7" w:rsidRDefault="00EA56B7" w:rsidP="00EA56B7">
      <w:pPr>
        <w:jc w:val="both"/>
        <w:rPr>
          <w:rFonts w:asciiTheme="minorHAnsi" w:hAnsiTheme="minorHAnsi" w:cstheme="minorHAnsi"/>
        </w:rPr>
      </w:pP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lastRenderedPageBreak/>
        <w:t>trestný čin obchodování s lidmi,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podvod,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úvěrový podvod,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dotační podvod,</w:t>
      </w:r>
    </w:p>
    <w:p w:rsidR="00A76066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 z nedbalosti,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 z nedbalosti,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zneužití informace a postavení v obchodním styku,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sjednání výhody při zadání veřejné zakázky, při veřejné soutěži a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zadání veřejné zakázky a při veřejné soutěži,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poškození finančních zájmů Evropské unie,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obecně nebezpečné,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proti České republice, cizímu státu a mezinárodní organizaci,</w:t>
      </w:r>
    </w:p>
    <w:p w:rsidR="00A76066" w:rsidRPr="00256E95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proti pořádku ve věcech veřejných</w:t>
      </w:r>
    </w:p>
    <w:p w:rsidR="00A76066" w:rsidRPr="00256E95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proti výkonu pravomoci orgánu veřejné moci a úřední osoby,</w:t>
      </w:r>
    </w:p>
    <w:p w:rsidR="00A76066" w:rsidRPr="00576C43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úředních osob,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úplatkářství,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jiná rušení činnosti orgánu veřejné moci.</w:t>
      </w:r>
    </w:p>
    <w:p w:rsidR="00A76066" w:rsidRPr="00051CED" w:rsidRDefault="00A76066" w:rsidP="00A76066">
      <w:pPr>
        <w:pStyle w:val="Odstavecseseznamem"/>
        <w:spacing w:line="276" w:lineRule="auto"/>
        <w:ind w:left="1276"/>
        <w:jc w:val="both"/>
        <w:rPr>
          <w:rFonts w:asciiTheme="minorHAnsi" w:hAnsiTheme="minorHAnsi" w:cstheme="minorHAnsi"/>
          <w:sz w:val="12"/>
          <w:szCs w:val="12"/>
        </w:rPr>
      </w:pPr>
    </w:p>
    <w:p w:rsidR="00A76066" w:rsidRPr="00051CED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76066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 a i v případě, že je dodavatelem (účastníkem) pobočka závodu musí být tyto podmínky pro prokázání tohoto písm. a) u právnické osoby naplněny.</w:t>
      </w:r>
    </w:p>
    <w:p w:rsidR="00AA36C2" w:rsidRDefault="00AA36C2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AA36C2" w:rsidRDefault="00AA36C2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AA36C2" w:rsidRDefault="00AA36C2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AA36C2" w:rsidRPr="00051CED" w:rsidRDefault="00AA36C2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A76066" w:rsidRPr="00051CED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lastRenderedPageBreak/>
        <w:t>nemá v České republice nebo v zemi svého sídla v evidenci daní zachycen splatný daňový nedoplatek,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:rsidR="00A76066" w:rsidRPr="00051CED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není v likvidaci</w:t>
      </w:r>
      <w:r w:rsidRPr="00051CED">
        <w:rPr>
          <w:rStyle w:val="Znakapoznpodarou"/>
          <w:rFonts w:asciiTheme="minorHAnsi" w:hAnsiTheme="minorHAnsi"/>
        </w:rPr>
        <w:footnoteReference w:id="1"/>
      </w:r>
      <w:r w:rsidRPr="00051CED">
        <w:rPr>
          <w:rFonts w:asciiTheme="minorHAnsi" w:hAnsiTheme="minorHAnsi" w:cstheme="minorHAnsi"/>
        </w:rPr>
        <w:t xml:space="preserve">, proti </w:t>
      </w:r>
      <w:proofErr w:type="gramStart"/>
      <w:r w:rsidRPr="00051CED">
        <w:rPr>
          <w:rFonts w:asciiTheme="minorHAnsi" w:hAnsiTheme="minorHAnsi" w:cstheme="minorHAnsi"/>
        </w:rPr>
        <w:t>němuž</w:t>
      </w:r>
      <w:proofErr w:type="gramEnd"/>
      <w:r w:rsidRPr="00051CED">
        <w:rPr>
          <w:rFonts w:asciiTheme="minorHAnsi" w:hAnsiTheme="minorHAnsi" w:cstheme="minorHAnsi"/>
        </w:rPr>
        <w:t xml:space="preserve"> </w:t>
      </w:r>
      <w:r w:rsidR="009D0EBF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bylo vydáno rozhodnutí o úpadku</w:t>
      </w:r>
      <w:r w:rsidRPr="00051CED">
        <w:rPr>
          <w:rStyle w:val="Znakapoznpodarou"/>
          <w:rFonts w:asciiTheme="minorHAnsi" w:hAnsiTheme="minorHAnsi"/>
        </w:rPr>
        <w:footnoteReference w:id="2"/>
      </w:r>
      <w:r w:rsidRPr="00051CED">
        <w:rPr>
          <w:rFonts w:asciiTheme="minorHAnsi" w:hAnsiTheme="minorHAnsi" w:cstheme="minorHAnsi"/>
        </w:rPr>
        <w:t xml:space="preserve">, vůči němuž </w:t>
      </w:r>
      <w:r w:rsidR="009D0EBF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byla nařízena nucená správa podle jiného právního předpisu</w:t>
      </w:r>
      <w:r w:rsidRPr="00051CED">
        <w:rPr>
          <w:rStyle w:val="Znakapoznpodarou"/>
          <w:rFonts w:asciiTheme="minorHAnsi" w:hAnsiTheme="minorHAnsi"/>
        </w:rPr>
        <w:footnoteReference w:id="3"/>
      </w:r>
      <w:r w:rsidRPr="00051CED">
        <w:rPr>
          <w:rFonts w:asciiTheme="minorHAnsi" w:hAnsiTheme="minorHAnsi" w:cstheme="minorHAnsi"/>
        </w:rPr>
        <w:t xml:space="preserve"> nebo v obdobné situaci podle právního řádu země sídla dodavatele.</w:t>
      </w:r>
    </w:p>
    <w:p w:rsidR="00A76066" w:rsidRDefault="00A7606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76066" w:rsidRDefault="00A7606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9E4306" w:rsidRDefault="009E430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0866A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BED" w:rsidRDefault="00663BED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A36C2" w:rsidRDefault="00AA36C2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A36C2" w:rsidRDefault="00AA36C2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0866AD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866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9C2B7F">
        <w:rPr>
          <w:rFonts w:asciiTheme="minorHAnsi" w:hAnsiTheme="minorHAnsi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BED" w:rsidRDefault="00663BE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AA36C2" w:rsidRDefault="00AA36C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AA36C2" w:rsidRDefault="00AA36C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97204B">
        <w:rPr>
          <w:rFonts w:asciiTheme="minorHAnsi" w:hAnsiTheme="minorHAnsi" w:cs="Arial"/>
          <w:sz w:val="24"/>
          <w:szCs w:val="24"/>
        </w:rPr>
        <w:t>účastníka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0866AD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9C2B7F">
        <w:rPr>
          <w:rFonts w:asciiTheme="minorHAnsi" w:hAnsiTheme="minorHAnsi" w:cs="Arial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51" w:rsidRDefault="00CD1E51" w:rsidP="0003428A">
      <w:pPr>
        <w:spacing w:after="0" w:line="240" w:lineRule="auto"/>
      </w:pPr>
      <w:r>
        <w:separator/>
      </w:r>
    </w:p>
  </w:endnote>
  <w:endnote w:type="continuationSeparator" w:id="0">
    <w:p w:rsidR="00CD1E51" w:rsidRDefault="00CD1E5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255C02" w:rsidP="009C2B7F">
    <w:pPr>
      <w:pStyle w:val="Zpat"/>
      <w:jc w:val="center"/>
    </w:pPr>
    <w:r w:rsidRPr="00255C02"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4120625</wp:posOffset>
          </wp:positionH>
          <wp:positionV relativeFrom="paragraph">
            <wp:posOffset>-606729</wp:posOffset>
          </wp:positionV>
          <wp:extent cx="1744566" cy="850790"/>
          <wp:effectExtent l="19050" t="0" r="9525" b="0"/>
          <wp:wrapNone/>
          <wp:docPr id="5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02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-212835</wp:posOffset>
          </wp:positionH>
          <wp:positionV relativeFrom="paragraph">
            <wp:posOffset>-614680</wp:posOffset>
          </wp:positionV>
          <wp:extent cx="3008492" cy="946205"/>
          <wp:effectExtent l="19050" t="0" r="1905" b="0"/>
          <wp:wrapNone/>
          <wp:docPr id="3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51" w:rsidRDefault="00CD1E51" w:rsidP="0003428A">
      <w:pPr>
        <w:spacing w:after="0" w:line="240" w:lineRule="auto"/>
      </w:pPr>
      <w:r>
        <w:separator/>
      </w:r>
    </w:p>
  </w:footnote>
  <w:footnote w:type="continuationSeparator" w:id="0">
    <w:p w:rsidR="00CD1E51" w:rsidRDefault="00CD1E51" w:rsidP="0003428A">
      <w:pPr>
        <w:spacing w:after="0" w:line="240" w:lineRule="auto"/>
      </w:pPr>
      <w:r>
        <w:continuationSeparator/>
      </w:r>
    </w:p>
  </w:footnote>
  <w:footnote w:id="1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C2" w:rsidRPr="001A0033" w:rsidRDefault="00AA36C2" w:rsidP="00AA36C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</w:rPr>
      <w:t xml:space="preserve">  </w:t>
    </w:r>
  </w:p>
  <w:p w:rsidR="00AA36C2" w:rsidRDefault="00AA36C2" w:rsidP="00AA36C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135890</wp:posOffset>
          </wp:positionV>
          <wp:extent cx="1720850" cy="501650"/>
          <wp:effectExtent l="19050" t="0" r="0" b="0"/>
          <wp:wrapNone/>
          <wp:docPr id="13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AA36C2" w:rsidRPr="009A4723" w:rsidRDefault="00AA36C2" w:rsidP="00AA36C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AB4192" w:rsidRDefault="00AB4192" w:rsidP="00AB4192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DB6"/>
    <w:rsid w:val="000210FB"/>
    <w:rsid w:val="00021B25"/>
    <w:rsid w:val="00023A12"/>
    <w:rsid w:val="0003428A"/>
    <w:rsid w:val="000866AD"/>
    <w:rsid w:val="0008782C"/>
    <w:rsid w:val="000A121B"/>
    <w:rsid w:val="000A6243"/>
    <w:rsid w:val="000B0195"/>
    <w:rsid w:val="000B315F"/>
    <w:rsid w:val="000C0C07"/>
    <w:rsid w:val="000C54F9"/>
    <w:rsid w:val="000E5EAB"/>
    <w:rsid w:val="0011106A"/>
    <w:rsid w:val="00111DBB"/>
    <w:rsid w:val="0011229C"/>
    <w:rsid w:val="0012349D"/>
    <w:rsid w:val="00160C0A"/>
    <w:rsid w:val="00161650"/>
    <w:rsid w:val="00190591"/>
    <w:rsid w:val="00196DE5"/>
    <w:rsid w:val="001A4E29"/>
    <w:rsid w:val="001C120E"/>
    <w:rsid w:val="001C39E4"/>
    <w:rsid w:val="001E4D99"/>
    <w:rsid w:val="001F18A5"/>
    <w:rsid w:val="00203305"/>
    <w:rsid w:val="00212269"/>
    <w:rsid w:val="00212CD4"/>
    <w:rsid w:val="00214815"/>
    <w:rsid w:val="00235443"/>
    <w:rsid w:val="00240E70"/>
    <w:rsid w:val="00251623"/>
    <w:rsid w:val="00255C02"/>
    <w:rsid w:val="00266E88"/>
    <w:rsid w:val="00271814"/>
    <w:rsid w:val="002734B4"/>
    <w:rsid w:val="00293797"/>
    <w:rsid w:val="00295BC4"/>
    <w:rsid w:val="002A4398"/>
    <w:rsid w:val="002A5345"/>
    <w:rsid w:val="002A6509"/>
    <w:rsid w:val="002C3164"/>
    <w:rsid w:val="002D0236"/>
    <w:rsid w:val="002D187B"/>
    <w:rsid w:val="002D5759"/>
    <w:rsid w:val="002E76FF"/>
    <w:rsid w:val="002F05AB"/>
    <w:rsid w:val="003038F1"/>
    <w:rsid w:val="00304A95"/>
    <w:rsid w:val="00307D61"/>
    <w:rsid w:val="003318ED"/>
    <w:rsid w:val="00350862"/>
    <w:rsid w:val="0035314A"/>
    <w:rsid w:val="0035651B"/>
    <w:rsid w:val="00363584"/>
    <w:rsid w:val="00363CBB"/>
    <w:rsid w:val="00370453"/>
    <w:rsid w:val="00375301"/>
    <w:rsid w:val="00376E7D"/>
    <w:rsid w:val="003B5822"/>
    <w:rsid w:val="003B64C9"/>
    <w:rsid w:val="003D6478"/>
    <w:rsid w:val="003E3E3B"/>
    <w:rsid w:val="004022A0"/>
    <w:rsid w:val="00402C6C"/>
    <w:rsid w:val="004241F7"/>
    <w:rsid w:val="00447F9F"/>
    <w:rsid w:val="004552DC"/>
    <w:rsid w:val="00462EE6"/>
    <w:rsid w:val="00471828"/>
    <w:rsid w:val="00491706"/>
    <w:rsid w:val="00496B15"/>
    <w:rsid w:val="004A2D08"/>
    <w:rsid w:val="004B485B"/>
    <w:rsid w:val="004D486E"/>
    <w:rsid w:val="004D519D"/>
    <w:rsid w:val="004F3FC3"/>
    <w:rsid w:val="00500DA8"/>
    <w:rsid w:val="005046C8"/>
    <w:rsid w:val="0052167B"/>
    <w:rsid w:val="0052188E"/>
    <w:rsid w:val="0052736C"/>
    <w:rsid w:val="00544A3B"/>
    <w:rsid w:val="00552D86"/>
    <w:rsid w:val="00555A73"/>
    <w:rsid w:val="00566C33"/>
    <w:rsid w:val="00576DFB"/>
    <w:rsid w:val="005943DB"/>
    <w:rsid w:val="005A4AEB"/>
    <w:rsid w:val="005B10A9"/>
    <w:rsid w:val="005B4C5E"/>
    <w:rsid w:val="005C3014"/>
    <w:rsid w:val="005C51E1"/>
    <w:rsid w:val="005D60F2"/>
    <w:rsid w:val="005E1595"/>
    <w:rsid w:val="005E3230"/>
    <w:rsid w:val="005F22AF"/>
    <w:rsid w:val="005F4004"/>
    <w:rsid w:val="00613AEE"/>
    <w:rsid w:val="00627D6A"/>
    <w:rsid w:val="006309B1"/>
    <w:rsid w:val="00640278"/>
    <w:rsid w:val="006411F2"/>
    <w:rsid w:val="00646C95"/>
    <w:rsid w:val="00663BED"/>
    <w:rsid w:val="006814BD"/>
    <w:rsid w:val="0069178D"/>
    <w:rsid w:val="006950A5"/>
    <w:rsid w:val="00696720"/>
    <w:rsid w:val="006A1B80"/>
    <w:rsid w:val="006B5446"/>
    <w:rsid w:val="006B6C9C"/>
    <w:rsid w:val="006C2613"/>
    <w:rsid w:val="006D40E7"/>
    <w:rsid w:val="006E41F9"/>
    <w:rsid w:val="006E7B5D"/>
    <w:rsid w:val="006F50C7"/>
    <w:rsid w:val="007016E7"/>
    <w:rsid w:val="00720997"/>
    <w:rsid w:val="007306E2"/>
    <w:rsid w:val="00730AD4"/>
    <w:rsid w:val="00751DD0"/>
    <w:rsid w:val="00754FB7"/>
    <w:rsid w:val="0075593D"/>
    <w:rsid w:val="0077094E"/>
    <w:rsid w:val="00770B79"/>
    <w:rsid w:val="00777C8F"/>
    <w:rsid w:val="00784FEE"/>
    <w:rsid w:val="007933E8"/>
    <w:rsid w:val="00793F6A"/>
    <w:rsid w:val="007A1E23"/>
    <w:rsid w:val="007B2A90"/>
    <w:rsid w:val="007B357D"/>
    <w:rsid w:val="007C4865"/>
    <w:rsid w:val="007F4EBC"/>
    <w:rsid w:val="00800F7B"/>
    <w:rsid w:val="00801B64"/>
    <w:rsid w:val="00806936"/>
    <w:rsid w:val="00806E3A"/>
    <w:rsid w:val="00810879"/>
    <w:rsid w:val="00815285"/>
    <w:rsid w:val="00817CBA"/>
    <w:rsid w:val="00820750"/>
    <w:rsid w:val="00842F56"/>
    <w:rsid w:val="00871EC5"/>
    <w:rsid w:val="00881A44"/>
    <w:rsid w:val="008A3EEB"/>
    <w:rsid w:val="008D14D0"/>
    <w:rsid w:val="008D63D1"/>
    <w:rsid w:val="008F74D0"/>
    <w:rsid w:val="00911A3C"/>
    <w:rsid w:val="00923D7F"/>
    <w:rsid w:val="009432B2"/>
    <w:rsid w:val="0095293D"/>
    <w:rsid w:val="009532EC"/>
    <w:rsid w:val="00964594"/>
    <w:rsid w:val="00966BAD"/>
    <w:rsid w:val="0097204B"/>
    <w:rsid w:val="00982A98"/>
    <w:rsid w:val="009B2F02"/>
    <w:rsid w:val="009B787F"/>
    <w:rsid w:val="009C2B7F"/>
    <w:rsid w:val="009C6EF9"/>
    <w:rsid w:val="009D0EBF"/>
    <w:rsid w:val="009D107B"/>
    <w:rsid w:val="009D6E6F"/>
    <w:rsid w:val="009E4306"/>
    <w:rsid w:val="009E44D3"/>
    <w:rsid w:val="00A22B6B"/>
    <w:rsid w:val="00A270A2"/>
    <w:rsid w:val="00A2779A"/>
    <w:rsid w:val="00A4131F"/>
    <w:rsid w:val="00A448F2"/>
    <w:rsid w:val="00A51ACF"/>
    <w:rsid w:val="00A65A5D"/>
    <w:rsid w:val="00A76066"/>
    <w:rsid w:val="00A76112"/>
    <w:rsid w:val="00A777AB"/>
    <w:rsid w:val="00A90836"/>
    <w:rsid w:val="00AA1140"/>
    <w:rsid w:val="00AA36C2"/>
    <w:rsid w:val="00AA4396"/>
    <w:rsid w:val="00AA4FB2"/>
    <w:rsid w:val="00AB1548"/>
    <w:rsid w:val="00AB4192"/>
    <w:rsid w:val="00AD1115"/>
    <w:rsid w:val="00AE3955"/>
    <w:rsid w:val="00AE79E0"/>
    <w:rsid w:val="00AE7F12"/>
    <w:rsid w:val="00AF0712"/>
    <w:rsid w:val="00AF62A1"/>
    <w:rsid w:val="00B009DE"/>
    <w:rsid w:val="00B024FB"/>
    <w:rsid w:val="00B1293A"/>
    <w:rsid w:val="00B17B28"/>
    <w:rsid w:val="00B36D0E"/>
    <w:rsid w:val="00B473A6"/>
    <w:rsid w:val="00B5232C"/>
    <w:rsid w:val="00B6009D"/>
    <w:rsid w:val="00B77C01"/>
    <w:rsid w:val="00B84372"/>
    <w:rsid w:val="00B9112E"/>
    <w:rsid w:val="00B91C17"/>
    <w:rsid w:val="00BC18BE"/>
    <w:rsid w:val="00BD6610"/>
    <w:rsid w:val="00C26BF3"/>
    <w:rsid w:val="00C53001"/>
    <w:rsid w:val="00C56079"/>
    <w:rsid w:val="00C868E2"/>
    <w:rsid w:val="00C90FDB"/>
    <w:rsid w:val="00CB011E"/>
    <w:rsid w:val="00CB7A90"/>
    <w:rsid w:val="00CD1E51"/>
    <w:rsid w:val="00CF4F58"/>
    <w:rsid w:val="00D07610"/>
    <w:rsid w:val="00D24A16"/>
    <w:rsid w:val="00D36F79"/>
    <w:rsid w:val="00D477B8"/>
    <w:rsid w:val="00D61332"/>
    <w:rsid w:val="00D67D98"/>
    <w:rsid w:val="00D76175"/>
    <w:rsid w:val="00D91309"/>
    <w:rsid w:val="00DA64D5"/>
    <w:rsid w:val="00DB2694"/>
    <w:rsid w:val="00DB26B7"/>
    <w:rsid w:val="00DC5173"/>
    <w:rsid w:val="00DD1F53"/>
    <w:rsid w:val="00DD294F"/>
    <w:rsid w:val="00DD412F"/>
    <w:rsid w:val="00DE3E76"/>
    <w:rsid w:val="00DF385C"/>
    <w:rsid w:val="00DF3BFB"/>
    <w:rsid w:val="00E565B2"/>
    <w:rsid w:val="00E67F1D"/>
    <w:rsid w:val="00E73135"/>
    <w:rsid w:val="00E86165"/>
    <w:rsid w:val="00E954CD"/>
    <w:rsid w:val="00EA2CC6"/>
    <w:rsid w:val="00EA56B7"/>
    <w:rsid w:val="00EA7FB8"/>
    <w:rsid w:val="00EC579E"/>
    <w:rsid w:val="00ED01C4"/>
    <w:rsid w:val="00ED0CF9"/>
    <w:rsid w:val="00EE4812"/>
    <w:rsid w:val="00EF3FEE"/>
    <w:rsid w:val="00F12A50"/>
    <w:rsid w:val="00F1468D"/>
    <w:rsid w:val="00F219B0"/>
    <w:rsid w:val="00F37D19"/>
    <w:rsid w:val="00F4361C"/>
    <w:rsid w:val="00F76822"/>
    <w:rsid w:val="00F85323"/>
    <w:rsid w:val="00F930A4"/>
    <w:rsid w:val="00FA185B"/>
    <w:rsid w:val="00FA5F1B"/>
    <w:rsid w:val="00FB061F"/>
    <w:rsid w:val="00FB2007"/>
    <w:rsid w:val="00FE014D"/>
    <w:rsid w:val="00FE40B4"/>
    <w:rsid w:val="00FE64CD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  <o:rules v:ext="edit">
        <o:r id="V:Rule10" type="connector" idref="#_x0000_s1033"/>
        <o:r id="V:Rule11" type="connector" idref="#_x0000_s1036"/>
        <o:r id="V:Rule12" type="connector" idref="#AutoShape 54"/>
        <o:r id="V:Rule13" type="connector" idref="#AutoShape 50"/>
        <o:r id="V:Rule14" type="connector" idref="#AutoShape 52"/>
        <o:r id="V:Rule15" type="connector" idref="#_x0000_s1034"/>
        <o:r id="V:Rule16" type="connector" idref="#_x0000_s1035"/>
        <o:r id="V:Rule17" type="connector" idref="#AutoShape 51"/>
        <o:r id="V:Rule18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character" w:customStyle="1" w:styleId="datalabel">
    <w:name w:val="datalabel"/>
    <w:basedOn w:val="Standardnpsmoodstavce"/>
    <w:rsid w:val="009E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2020-05-29T09:36:00Z</dcterms:created>
  <dcterms:modified xsi:type="dcterms:W3CDTF">2020-05-29T09:36:00Z</dcterms:modified>
</cp:coreProperties>
</file>