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CC5C07" w:rsidRDefault="000029A1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0029A1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6.65pt;width:463.5pt;height:18.3pt;z-index:-251663360" fillcolor="#f2f2f2"/>
        </w:pict>
      </w:r>
      <w:r w:rsidR="007933E8" w:rsidRPr="00CC5C07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3B09F8" w:rsidRPr="00CC5C07">
        <w:rPr>
          <w:rFonts w:asciiTheme="minorHAnsi" w:hAnsiTheme="minorHAnsi" w:cs="Arial"/>
          <w:b/>
          <w:sz w:val="24"/>
          <w:szCs w:val="24"/>
        </w:rPr>
        <w:t>4</w:t>
      </w:r>
    </w:p>
    <w:p w:rsidR="002A5345" w:rsidRPr="00CC5C07" w:rsidRDefault="00304A95" w:rsidP="008D2871">
      <w:pPr>
        <w:spacing w:before="120"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CC5C07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3A1871" w:rsidRPr="00CC5C07">
        <w:rPr>
          <w:rFonts w:asciiTheme="minorHAnsi" w:hAnsiTheme="minorHAnsi" w:cs="Arial"/>
          <w:b/>
          <w:sz w:val="24"/>
          <w:szCs w:val="24"/>
        </w:rPr>
        <w:t>– EKONOMICKÁ A FINANČNÍ ZPŮSOBILOST UCHAZEČE</w:t>
      </w:r>
    </w:p>
    <w:p w:rsidR="005179BC" w:rsidRDefault="005179BC" w:rsidP="008D2871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8D2871" w:rsidRDefault="008D2871" w:rsidP="008D2871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5179BC" w:rsidRPr="00566C33" w:rsidRDefault="005179BC" w:rsidP="008D2871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8D2871" w:rsidRPr="005F325C" w:rsidRDefault="008D2871" w:rsidP="008D2871">
      <w:pPr>
        <w:pStyle w:val="Prosttext1"/>
        <w:spacing w:after="0"/>
        <w:jc w:val="center"/>
        <w:rPr>
          <w:rFonts w:asciiTheme="minorHAnsi" w:hAnsiTheme="minorHAnsi" w:cs="Arial"/>
          <w:b/>
          <w:bCs/>
          <w:sz w:val="32"/>
          <w:szCs w:val="32"/>
          <w:lang w:val="cs-CZ"/>
        </w:rPr>
      </w:pPr>
      <w:r w:rsidRPr="005F325C">
        <w:rPr>
          <w:rFonts w:asciiTheme="minorHAnsi" w:hAnsiTheme="minorHAnsi" w:cs="Arial"/>
          <w:b/>
          <w:bCs/>
          <w:sz w:val="32"/>
          <w:szCs w:val="32"/>
          <w:lang w:val="cs-CZ"/>
        </w:rPr>
        <w:t>„Přístavba pavilonu odborných učeben – ZŠ Bílá Třemešná –</w:t>
      </w:r>
    </w:p>
    <w:p w:rsidR="008D2871" w:rsidRPr="005F325C" w:rsidRDefault="008D2871" w:rsidP="008D2871">
      <w:pPr>
        <w:pStyle w:val="Prosttext1"/>
        <w:spacing w:after="0"/>
        <w:jc w:val="center"/>
        <w:rPr>
          <w:rFonts w:asciiTheme="minorHAnsi" w:hAnsiTheme="minorHAnsi" w:cs="Arial"/>
          <w:b/>
          <w:sz w:val="32"/>
          <w:szCs w:val="32"/>
          <w:lang w:val="cs-CZ"/>
        </w:rPr>
      </w:pPr>
      <w:r w:rsidRPr="005F325C">
        <w:rPr>
          <w:rFonts w:asciiTheme="minorHAnsi" w:hAnsiTheme="minorHAnsi" w:cs="Arial"/>
          <w:b/>
          <w:bCs/>
          <w:sz w:val="32"/>
          <w:szCs w:val="32"/>
          <w:lang w:val="cs-CZ"/>
        </w:rPr>
        <w:t>výběr poskytovatele projekčních činností (DUR, DSP a DPS) a autorského dozoru“</w:t>
      </w:r>
    </w:p>
    <w:p w:rsidR="008D2871" w:rsidRPr="00566C33" w:rsidRDefault="008D2871" w:rsidP="008D2871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D2871" w:rsidRPr="00FC0E05" w:rsidRDefault="008D2871" w:rsidP="008D2871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DA3037">
        <w:rPr>
          <w:b/>
          <w:bCs/>
          <w:sz w:val="24"/>
          <w:szCs w:val="24"/>
        </w:rPr>
        <w:t>Obec Bílá Třemešná</w:t>
      </w:r>
    </w:p>
    <w:p w:rsidR="008D2871" w:rsidRPr="00F07EF3" w:rsidRDefault="008D2871" w:rsidP="008D2871">
      <w:pPr>
        <w:tabs>
          <w:tab w:val="left" w:pos="2835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8D2871" w:rsidRPr="00474EEC" w:rsidRDefault="008D2871" w:rsidP="008D2871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</w:p>
    <w:p w:rsidR="008D2871" w:rsidRPr="00F07EF3" w:rsidRDefault="008D2871" w:rsidP="008D2871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zastoupená: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</w:t>
      </w:r>
      <w:r w:rsidRPr="00F07EF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starostou</w:t>
      </w:r>
      <w:r w:rsidRPr="00F07EF3">
        <w:rPr>
          <w:bCs/>
          <w:sz w:val="24"/>
          <w:szCs w:val="24"/>
        </w:rPr>
        <w:t xml:space="preserve"> obce</w:t>
      </w:r>
    </w:p>
    <w:p w:rsidR="008D2871" w:rsidRPr="00AD218A" w:rsidRDefault="008D2871" w:rsidP="008D2871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8D2871" w:rsidRPr="00F07EF3" w:rsidRDefault="008D2871" w:rsidP="008D2871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8D2871" w:rsidRPr="00F07EF3" w:rsidRDefault="008D2871" w:rsidP="008D2871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č. ú. 222912654/0300</w:t>
      </w:r>
    </w:p>
    <w:p w:rsidR="0036108B" w:rsidRPr="00566C33" w:rsidRDefault="0036108B" w:rsidP="0036108B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6E7500" w:rsidRDefault="006E750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12A50" w:rsidRPr="00CC5C07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CC5C07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CC5C07" w:rsidRDefault="000029A1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0029A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CC5C07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CC5C07" w:rsidRDefault="000029A1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0029A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CC5C07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CC5C07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CC5C07" w:rsidRDefault="000029A1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0029A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CC5C07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CC5C07">
        <w:rPr>
          <w:rFonts w:asciiTheme="minorHAnsi" w:hAnsiTheme="minorHAnsi" w:cs="Arial"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CC5C07" w:rsidRDefault="000029A1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CC5C07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CC5C07">
        <w:rPr>
          <w:rFonts w:asciiTheme="minorHAnsi" w:hAnsiTheme="minorHAnsi" w:cs="Arial"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CC5C07" w:rsidRDefault="000029A1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0029A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2E2F35" w:rsidRPr="00CC5C07">
        <w:rPr>
          <w:rFonts w:asciiTheme="minorHAnsi" w:hAnsiTheme="minorHAnsi" w:cs="Arial"/>
          <w:sz w:val="24"/>
          <w:szCs w:val="24"/>
        </w:rPr>
        <w:t>zastoupen</w:t>
      </w:r>
      <w:r w:rsidR="00F12A50" w:rsidRPr="00CC5C07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CC5C07">
        <w:rPr>
          <w:rFonts w:asciiTheme="minorHAnsi" w:hAnsiTheme="minorHAnsi" w:cs="Arial"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78405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CC5C07">
        <w:rPr>
          <w:rFonts w:asciiTheme="minorHAnsi" w:hAnsiTheme="minorHAnsi" w:cs="Arial"/>
          <w:bCs/>
          <w:sz w:val="20"/>
          <w:szCs w:val="20"/>
        </w:rPr>
        <w:t>představenstva)</w:t>
      </w:r>
      <w:r w:rsidRPr="00CC5C07">
        <w:rPr>
          <w:rFonts w:asciiTheme="minorHAnsi" w:hAnsiTheme="minorHAnsi" w:cs="Arial"/>
          <w:sz w:val="20"/>
          <w:szCs w:val="20"/>
        </w:rPr>
        <w:tab/>
      </w:r>
    </w:p>
    <w:p w:rsidR="00EF3FEE" w:rsidRPr="00CC5C07" w:rsidRDefault="006309B1" w:rsidP="008D2871">
      <w:pPr>
        <w:spacing w:before="240" w:after="120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CC5C07">
        <w:rPr>
          <w:rFonts w:asciiTheme="minorHAnsi" w:hAnsiTheme="minorHAnsi" w:cs="Arial"/>
          <w:b/>
          <w:sz w:val="24"/>
          <w:szCs w:val="24"/>
        </w:rPr>
        <w:t>Uchazeč tímto</w:t>
      </w:r>
      <w:r w:rsidR="0078405A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C5C07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F110C2" w:rsidRPr="00CC5C07">
        <w:rPr>
          <w:rFonts w:asciiTheme="minorHAnsi" w:hAnsiTheme="minorHAnsi"/>
          <w:b/>
          <w:bCs/>
          <w:sz w:val="24"/>
          <w:szCs w:val="24"/>
        </w:rPr>
        <w:t>ekonomické a finanční způsobilosti dodavatele</w:t>
      </w:r>
      <w:r w:rsidR="0078405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75DB" w:rsidRPr="00CC5C07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78405A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CC5C07">
        <w:rPr>
          <w:rFonts w:asciiTheme="minorHAnsi" w:hAnsiTheme="minorHAnsi" w:cs="Arial"/>
          <w:b/>
          <w:color w:val="000000"/>
          <w:sz w:val="24"/>
          <w:szCs w:val="24"/>
        </w:rPr>
        <w:t>§ 5</w:t>
      </w:r>
      <w:r w:rsidR="00F110C2" w:rsidRPr="00CC5C07">
        <w:rPr>
          <w:rFonts w:asciiTheme="minorHAnsi" w:hAnsiTheme="minorHAnsi" w:cs="Arial"/>
          <w:b/>
          <w:color w:val="000000"/>
          <w:sz w:val="24"/>
          <w:szCs w:val="24"/>
        </w:rPr>
        <w:t>0 odst. 1 písm. c)</w:t>
      </w:r>
      <w:r w:rsidR="002A5345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CC5C07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CC5C07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="00212CD4" w:rsidRPr="00CC5C07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Pr="00CC5C07">
        <w:rPr>
          <w:rFonts w:asciiTheme="minorHAnsi" w:hAnsiTheme="minorHAnsi" w:cs="Arial"/>
          <w:color w:val="000000"/>
          <w:sz w:val="24"/>
          <w:szCs w:val="24"/>
        </w:rPr>
        <w:t>kd</w:t>
      </w:r>
      <w:r w:rsidR="00462EE6" w:rsidRPr="00CC5C07">
        <w:rPr>
          <w:rFonts w:asciiTheme="minorHAnsi" w:hAnsiTheme="minorHAnsi" w:cs="Arial"/>
          <w:color w:val="000000"/>
          <w:sz w:val="24"/>
          <w:szCs w:val="24"/>
        </w:rPr>
        <w:t>y</w:t>
      </w:r>
      <w:r w:rsidR="0078405A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CC5C07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CC5C07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2E2F35" w:rsidRPr="00CC5C07">
        <w:rPr>
          <w:rFonts w:asciiTheme="minorHAnsi" w:hAnsiTheme="minorHAnsi" w:cs="Arial"/>
          <w:b/>
          <w:color w:val="000000"/>
          <w:sz w:val="24"/>
          <w:szCs w:val="24"/>
        </w:rPr>
        <w:t>, že je způsobilý ekonomicky i finančně plnit předmět shora uvedené veřejné zakázky</w:t>
      </w:r>
      <w:r w:rsidR="007933E8" w:rsidRPr="00CC5C07">
        <w:rPr>
          <w:rFonts w:asciiTheme="minorHAnsi" w:hAnsiTheme="minorHAnsi" w:cs="Arial"/>
          <w:b/>
          <w:color w:val="000000"/>
          <w:sz w:val="24"/>
          <w:szCs w:val="24"/>
        </w:rPr>
        <w:t>,</w:t>
      </w:r>
      <w:r w:rsidR="002E2F35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 a dále</w:t>
      </w:r>
      <w:r w:rsidR="007933E8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 že </w:t>
      </w:r>
      <w:r w:rsidR="00F110C2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každý </w:t>
      </w:r>
      <w:r w:rsidR="00F110C2" w:rsidRPr="00CC5C07">
        <w:rPr>
          <w:rFonts w:asciiTheme="minorHAnsi" w:hAnsiTheme="minorHAnsi"/>
          <w:b/>
          <w:color w:val="000000"/>
          <w:sz w:val="24"/>
          <w:szCs w:val="24"/>
          <w:lang w:eastAsia="cs-CZ"/>
        </w:rPr>
        <w:t>z členů statutárních orgánů uchazeče i uchazeč jako právnická osoba splňuje všechny níže uvedené předpoklady</w:t>
      </w:r>
      <w:r w:rsidR="00EF3FEE" w:rsidRPr="00CC5C07">
        <w:rPr>
          <w:rFonts w:asciiTheme="minorHAnsi" w:hAnsiTheme="minorHAnsi" w:cs="Arial"/>
          <w:b/>
          <w:sz w:val="24"/>
          <w:szCs w:val="24"/>
        </w:rPr>
        <w:t>:</w:t>
      </w:r>
    </w:p>
    <w:p w:rsidR="001F6746" w:rsidRPr="00CC5C07" w:rsidRDefault="001F6746" w:rsidP="008D2871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na jeho majetek není prohlášen konkurs nebo návrh na prohlášení konkursu nebyl zamítnut pro nedostatek majetku uchazeče nebo vůči němuž není povoleno vyrovnání nebo zavedena nucená správa podle zvláštních právních předpisů;</w:t>
      </w:r>
    </w:p>
    <w:p w:rsidR="001F6746" w:rsidRPr="00CC5C07" w:rsidRDefault="001F6746" w:rsidP="008D2871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/>
          <w:i/>
          <w:sz w:val="24"/>
          <w:szCs w:val="24"/>
        </w:rPr>
        <w:lastRenderedPageBreak/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1F6746" w:rsidRPr="00CC5C07" w:rsidRDefault="001F6746" w:rsidP="008D2871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není v likvidaci;</w:t>
      </w:r>
    </w:p>
    <w:p w:rsidR="009D0B9C" w:rsidRPr="00CC5C07" w:rsidRDefault="001F6746" w:rsidP="008D2871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1F6746" w:rsidRPr="00CC5C07" w:rsidRDefault="001F6746" w:rsidP="008D2871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6746" w:rsidRPr="00CC5C07" w:rsidRDefault="001F6746" w:rsidP="008D2871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nenaplnil skutkovou podstatu jednání nekalé soutěže formou podplácení podle zvláštního právního předpisu;</w:t>
      </w:r>
    </w:p>
    <w:p w:rsidR="001F6746" w:rsidRPr="00CC5C07" w:rsidRDefault="001F6746" w:rsidP="008D2871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nemá v evidenci daní zachyceny daňové nedoplatky;</w:t>
      </w:r>
    </w:p>
    <w:p w:rsidR="001F6746" w:rsidRPr="00CC5C07" w:rsidRDefault="001F6746" w:rsidP="008D2871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nemá nedoplatek na pojistném a na penále na veřejné zdravotní pojištění a na pojistném a na penále na sociální zabezpečení a příspěvku na státní politiku zaměstnanosti;</w:t>
      </w:r>
    </w:p>
    <w:p w:rsidR="001F6746" w:rsidRPr="00CC5C07" w:rsidRDefault="001F6746" w:rsidP="008D2871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není vyloučen z účasti na zadávání veřejných zakázek.</w:t>
      </w:r>
    </w:p>
    <w:p w:rsidR="00F110C2" w:rsidRPr="00CC5C07" w:rsidRDefault="00F110C2" w:rsidP="0035651B">
      <w:pPr>
        <w:spacing w:after="0" w:line="240" w:lineRule="auto"/>
        <w:jc w:val="both"/>
        <w:rPr>
          <w:rFonts w:asciiTheme="minorHAnsi" w:hAnsiTheme="minorHAnsi" w:cs="Arial"/>
          <w:b/>
          <w:i/>
          <w:sz w:val="24"/>
          <w:szCs w:val="24"/>
        </w:rPr>
      </w:pPr>
    </w:p>
    <w:p w:rsidR="006309B1" w:rsidRPr="00CC5C07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9D0B9C" w:rsidRPr="00CC5C07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CC5C07" w:rsidRDefault="000029A1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CC5C07">
        <w:rPr>
          <w:rFonts w:asciiTheme="minorHAnsi" w:hAnsiTheme="minorHAnsi"/>
          <w:sz w:val="24"/>
          <w:szCs w:val="24"/>
        </w:rPr>
        <w:t>V</w:t>
      </w:r>
      <w:r w:rsidR="00462EE6" w:rsidRPr="00CC5C07">
        <w:rPr>
          <w:rFonts w:asciiTheme="minorHAnsi" w:hAnsiTheme="minorHAnsi"/>
          <w:sz w:val="24"/>
          <w:szCs w:val="24"/>
        </w:rPr>
        <w:tab/>
      </w:r>
      <w:r w:rsidR="00462EE6" w:rsidRPr="00CC5C07">
        <w:rPr>
          <w:rFonts w:asciiTheme="minorHAnsi" w:hAnsiTheme="minorHAnsi"/>
          <w:sz w:val="24"/>
          <w:szCs w:val="24"/>
        </w:rPr>
        <w:tab/>
      </w:r>
      <w:r w:rsidR="00751DD0" w:rsidRPr="00CC5C07">
        <w:rPr>
          <w:rFonts w:asciiTheme="minorHAnsi" w:hAnsiTheme="minorHAnsi"/>
          <w:sz w:val="24"/>
          <w:szCs w:val="24"/>
        </w:rPr>
        <w:t xml:space="preserve">, </w:t>
      </w:r>
      <w:r w:rsidR="002A5345" w:rsidRPr="00CC5C07">
        <w:rPr>
          <w:rFonts w:asciiTheme="minorHAnsi" w:hAnsiTheme="minorHAnsi"/>
          <w:sz w:val="24"/>
          <w:szCs w:val="24"/>
        </w:rPr>
        <w:t>dne</w:t>
      </w:r>
      <w:r w:rsidR="00462EE6" w:rsidRPr="00CC5C07">
        <w:rPr>
          <w:rFonts w:asciiTheme="minorHAnsi" w:hAnsiTheme="minorHAnsi"/>
          <w:sz w:val="24"/>
          <w:szCs w:val="24"/>
        </w:rPr>
        <w:tab/>
      </w:r>
    </w:p>
    <w:p w:rsidR="00751DD0" w:rsidRPr="00CC5C07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87844" w:rsidRPr="00CC5C07" w:rsidRDefault="00D87844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CC5C07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CC5C07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CC5C07" w:rsidRDefault="000029A1" w:rsidP="002E2F3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0029A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CC5C07">
        <w:rPr>
          <w:rFonts w:asciiTheme="minorHAnsi" w:hAnsiTheme="minorHAnsi"/>
          <w:sz w:val="24"/>
          <w:szCs w:val="24"/>
        </w:rPr>
        <w:t xml:space="preserve">oprávněné </w:t>
      </w:r>
      <w:r w:rsidR="002E2F35" w:rsidRPr="00CC5C07">
        <w:rPr>
          <w:rFonts w:asciiTheme="minorHAnsi" w:hAnsiTheme="minorHAnsi"/>
          <w:sz w:val="24"/>
          <w:szCs w:val="24"/>
        </w:rPr>
        <w:t>zastupovat</w:t>
      </w:r>
      <w:r w:rsidR="00751DD0" w:rsidRPr="00CC5C07">
        <w:rPr>
          <w:rFonts w:asciiTheme="minorHAnsi" w:hAnsiTheme="minorHAnsi"/>
          <w:sz w:val="24"/>
          <w:szCs w:val="24"/>
        </w:rPr>
        <w:t xml:space="preserve"> uchazeče</w:t>
      </w:r>
      <w:r w:rsidR="00462EE6" w:rsidRPr="00CC5C07">
        <w:rPr>
          <w:rFonts w:asciiTheme="minorHAnsi" w:hAnsiTheme="minorHAnsi"/>
          <w:sz w:val="24"/>
          <w:szCs w:val="24"/>
        </w:rPr>
        <w:t>:</w:t>
      </w:r>
      <w:r w:rsidR="00751DD0" w:rsidRPr="00CC5C07">
        <w:rPr>
          <w:rFonts w:asciiTheme="minorHAnsi" w:hAnsiTheme="minorHAnsi"/>
          <w:sz w:val="24"/>
          <w:szCs w:val="24"/>
        </w:rPr>
        <w:tab/>
      </w:r>
    </w:p>
    <w:p w:rsidR="00462EE6" w:rsidRPr="00CC5C07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87844" w:rsidRPr="00CC5C07" w:rsidRDefault="00D87844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CC5C07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CC5C07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uchazeče </w:t>
      </w:r>
      <w:r w:rsidRPr="00CC5C07">
        <w:rPr>
          <w:rFonts w:asciiTheme="minorHAnsi" w:hAnsiTheme="minorHAnsi" w:cs="Arial"/>
          <w:sz w:val="24"/>
          <w:szCs w:val="24"/>
        </w:rPr>
        <w:t>a podpis</w: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CC5C07" w:rsidRDefault="000029A1" w:rsidP="002E2F3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oprávněné </w:t>
      </w:r>
      <w:r w:rsidR="002E2F35" w:rsidRPr="00CC5C07">
        <w:rPr>
          <w:rFonts w:asciiTheme="minorHAnsi" w:hAnsiTheme="minorHAnsi" w:cs="Arial"/>
          <w:sz w:val="24"/>
          <w:szCs w:val="24"/>
        </w:rPr>
        <w:t>zastupovat</w: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CC5C07">
        <w:rPr>
          <w:rFonts w:asciiTheme="minorHAnsi" w:hAnsiTheme="minorHAnsi" w:cs="Arial"/>
          <w:sz w:val="24"/>
          <w:szCs w:val="24"/>
        </w:rPr>
        <w:t>:</w:t>
      </w:r>
      <w:r w:rsidR="00751DD0" w:rsidRPr="00CC5C07">
        <w:rPr>
          <w:rFonts w:asciiTheme="minorHAnsi" w:hAnsiTheme="minorHAnsi" w:cs="Arial"/>
          <w:sz w:val="24"/>
          <w:szCs w:val="24"/>
        </w:rPr>
        <w:tab/>
      </w:r>
    </w:p>
    <w:sectPr w:rsidR="00751DD0" w:rsidRPr="00CC5C07" w:rsidSect="008D2871">
      <w:headerReference w:type="default" r:id="rId7"/>
      <w:footerReference w:type="default" r:id="rId8"/>
      <w:type w:val="continuous"/>
      <w:pgSz w:w="11906" w:h="16838"/>
      <w:pgMar w:top="1201" w:right="1417" w:bottom="993" w:left="1417" w:header="142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318" w:rsidRDefault="00633318" w:rsidP="0003428A">
      <w:pPr>
        <w:spacing w:after="0" w:line="240" w:lineRule="auto"/>
      </w:pPr>
      <w:r>
        <w:separator/>
      </w:r>
    </w:p>
  </w:endnote>
  <w:endnote w:type="continuationSeparator" w:id="1">
    <w:p w:rsidR="00633318" w:rsidRDefault="0063331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673D73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318" w:rsidRDefault="00633318" w:rsidP="0003428A">
      <w:pPr>
        <w:spacing w:after="0" w:line="240" w:lineRule="auto"/>
      </w:pPr>
      <w:r>
        <w:separator/>
      </w:r>
    </w:p>
  </w:footnote>
  <w:footnote w:type="continuationSeparator" w:id="1">
    <w:p w:rsidR="00633318" w:rsidRDefault="00633318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71" w:rsidRPr="005F325C" w:rsidRDefault="008D2871" w:rsidP="008D2871">
    <w:pPr>
      <w:suppressAutoHyphens/>
      <w:spacing w:before="240" w:after="0"/>
      <w:rPr>
        <w:rFonts w:eastAsia="Times New Roman" w:cs="Arial"/>
        <w:bCs/>
        <w:sz w:val="24"/>
        <w:szCs w:val="24"/>
      </w:rPr>
    </w:pPr>
    <w:r w:rsidRPr="005F325C">
      <w:rPr>
        <w:rFonts w:eastAsia="Times New Roman" w:cs="Arial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4291330</wp:posOffset>
          </wp:positionH>
          <wp:positionV relativeFrom="paragraph">
            <wp:posOffset>135890</wp:posOffset>
          </wp:positionV>
          <wp:extent cx="2030095" cy="1019175"/>
          <wp:effectExtent l="19050" t="0" r="8255" b="0"/>
          <wp:wrapNone/>
          <wp:docPr id="1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F325C">
      <w:rPr>
        <w:rFonts w:eastAsia="Times New Roman" w:cs="Arial"/>
        <w:bCs/>
        <w:noProof/>
        <w:sz w:val="24"/>
        <w:szCs w:val="24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9525</wp:posOffset>
          </wp:positionH>
          <wp:positionV relativeFrom="paragraph">
            <wp:posOffset>240665</wp:posOffset>
          </wp:positionV>
          <wp:extent cx="904875" cy="904875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2871" w:rsidRPr="005F325C" w:rsidRDefault="008D2871" w:rsidP="008D2871">
    <w:pPr>
      <w:suppressAutoHyphens/>
      <w:spacing w:before="240" w:after="0"/>
      <w:jc w:val="center"/>
      <w:rPr>
        <w:rFonts w:eastAsia="Times New Roman" w:cs="Arial"/>
        <w:bCs/>
        <w:sz w:val="24"/>
        <w:szCs w:val="24"/>
      </w:rPr>
    </w:pPr>
    <w:r w:rsidRPr="005F325C">
      <w:rPr>
        <w:rFonts w:eastAsia="Times New Roman" w:cs="Arial"/>
        <w:bCs/>
        <w:sz w:val="24"/>
        <w:szCs w:val="24"/>
      </w:rPr>
      <w:t>Veřejná zakázka:</w:t>
    </w:r>
  </w:p>
  <w:p w:rsidR="008D2871" w:rsidRPr="005F325C" w:rsidRDefault="008D2871" w:rsidP="008D2871">
    <w:pPr>
      <w:suppressAutoHyphens/>
      <w:spacing w:after="0"/>
      <w:jc w:val="center"/>
      <w:rPr>
        <w:rFonts w:eastAsia="Times New Roman" w:cs="Arial"/>
        <w:sz w:val="24"/>
        <w:szCs w:val="24"/>
      </w:rPr>
    </w:pPr>
    <w:r w:rsidRPr="005F325C">
      <w:rPr>
        <w:rFonts w:eastAsia="Times New Roman" w:cs="Arial"/>
        <w:bCs/>
        <w:sz w:val="24"/>
        <w:szCs w:val="24"/>
      </w:rPr>
      <w:t xml:space="preserve"> „</w:t>
    </w:r>
    <w:r w:rsidRPr="005F325C">
      <w:rPr>
        <w:rFonts w:eastAsia="Times New Roman" w:cs="Arial"/>
        <w:sz w:val="24"/>
        <w:szCs w:val="24"/>
      </w:rPr>
      <w:t>Přístavba pavilonu odborných učeben</w:t>
    </w:r>
  </w:p>
  <w:p w:rsidR="008D2871" w:rsidRPr="005F325C" w:rsidRDefault="008D2871" w:rsidP="008D2871">
    <w:pPr>
      <w:suppressAutoHyphens/>
      <w:spacing w:after="0"/>
      <w:jc w:val="center"/>
      <w:rPr>
        <w:rFonts w:eastAsia="Times New Roman" w:cs="Arial"/>
        <w:sz w:val="24"/>
        <w:szCs w:val="24"/>
      </w:rPr>
    </w:pPr>
    <w:r w:rsidRPr="005F325C">
      <w:rPr>
        <w:rFonts w:eastAsia="Times New Roman" w:cs="Arial"/>
        <w:sz w:val="24"/>
        <w:szCs w:val="24"/>
      </w:rPr>
      <w:t xml:space="preserve"> – ZŠ Bílá Třemešná –  </w:t>
    </w:r>
  </w:p>
  <w:p w:rsidR="008D2871" w:rsidRPr="005F325C" w:rsidRDefault="008D2871" w:rsidP="008D2871">
    <w:pPr>
      <w:suppressAutoHyphens/>
      <w:spacing w:after="0"/>
      <w:jc w:val="center"/>
      <w:rPr>
        <w:rFonts w:eastAsia="Times New Roman" w:cs="Arial"/>
        <w:sz w:val="24"/>
        <w:szCs w:val="24"/>
      </w:rPr>
    </w:pPr>
    <w:r w:rsidRPr="005F325C">
      <w:rPr>
        <w:rFonts w:eastAsia="Times New Roman" w:cs="Arial"/>
        <w:sz w:val="24"/>
        <w:szCs w:val="24"/>
      </w:rPr>
      <w:t>výběr poskytovatele projekčních činností (DUR, DSP a DPS) a autorského dozoru“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18DC"/>
    <w:rsid w:val="000029A1"/>
    <w:rsid w:val="0003428A"/>
    <w:rsid w:val="00090FAC"/>
    <w:rsid w:val="000C0C07"/>
    <w:rsid w:val="001028F9"/>
    <w:rsid w:val="00112CFE"/>
    <w:rsid w:val="00147636"/>
    <w:rsid w:val="0016501A"/>
    <w:rsid w:val="00170762"/>
    <w:rsid w:val="0018733D"/>
    <w:rsid w:val="00190591"/>
    <w:rsid w:val="00196DE5"/>
    <w:rsid w:val="001A4E29"/>
    <w:rsid w:val="001B50F7"/>
    <w:rsid w:val="001D16AC"/>
    <w:rsid w:val="001F6746"/>
    <w:rsid w:val="002120BB"/>
    <w:rsid w:val="00212CD4"/>
    <w:rsid w:val="00224205"/>
    <w:rsid w:val="00235443"/>
    <w:rsid w:val="002707DF"/>
    <w:rsid w:val="002734B4"/>
    <w:rsid w:val="002843D8"/>
    <w:rsid w:val="002A5345"/>
    <w:rsid w:val="002A6509"/>
    <w:rsid w:val="002B7F23"/>
    <w:rsid w:val="002C1031"/>
    <w:rsid w:val="002E0FB3"/>
    <w:rsid w:val="002E2F35"/>
    <w:rsid w:val="00304A95"/>
    <w:rsid w:val="00330F60"/>
    <w:rsid w:val="003317F1"/>
    <w:rsid w:val="0035651B"/>
    <w:rsid w:val="0036108B"/>
    <w:rsid w:val="003626FB"/>
    <w:rsid w:val="003A1871"/>
    <w:rsid w:val="003B09F8"/>
    <w:rsid w:val="003D08A8"/>
    <w:rsid w:val="003E5444"/>
    <w:rsid w:val="004157A0"/>
    <w:rsid w:val="004241F7"/>
    <w:rsid w:val="0046015A"/>
    <w:rsid w:val="00462EE6"/>
    <w:rsid w:val="00464A6F"/>
    <w:rsid w:val="00471828"/>
    <w:rsid w:val="00475D4E"/>
    <w:rsid w:val="00494104"/>
    <w:rsid w:val="004961BD"/>
    <w:rsid w:val="004B3202"/>
    <w:rsid w:val="004D486E"/>
    <w:rsid w:val="004D519D"/>
    <w:rsid w:val="004F26EB"/>
    <w:rsid w:val="004F3FC3"/>
    <w:rsid w:val="00500DA8"/>
    <w:rsid w:val="00511852"/>
    <w:rsid w:val="005179BC"/>
    <w:rsid w:val="00544A3B"/>
    <w:rsid w:val="005A4391"/>
    <w:rsid w:val="005C51E1"/>
    <w:rsid w:val="005F22AF"/>
    <w:rsid w:val="00607A56"/>
    <w:rsid w:val="006309B1"/>
    <w:rsid w:val="00633318"/>
    <w:rsid w:val="00640278"/>
    <w:rsid w:val="006411F2"/>
    <w:rsid w:val="0065491B"/>
    <w:rsid w:val="00666530"/>
    <w:rsid w:val="00673D73"/>
    <w:rsid w:val="00680A69"/>
    <w:rsid w:val="006D40E7"/>
    <w:rsid w:val="006E41F9"/>
    <w:rsid w:val="006E7500"/>
    <w:rsid w:val="006E7B5D"/>
    <w:rsid w:val="007478BD"/>
    <w:rsid w:val="0075030B"/>
    <w:rsid w:val="00751DD0"/>
    <w:rsid w:val="00765B67"/>
    <w:rsid w:val="0077094E"/>
    <w:rsid w:val="0078405A"/>
    <w:rsid w:val="007933E8"/>
    <w:rsid w:val="00796542"/>
    <w:rsid w:val="007C4865"/>
    <w:rsid w:val="007C60E8"/>
    <w:rsid w:val="007D3DB1"/>
    <w:rsid w:val="007E7573"/>
    <w:rsid w:val="007F784E"/>
    <w:rsid w:val="00801B64"/>
    <w:rsid w:val="00807A00"/>
    <w:rsid w:val="00810879"/>
    <w:rsid w:val="00815285"/>
    <w:rsid w:val="00820750"/>
    <w:rsid w:val="00881A44"/>
    <w:rsid w:val="008970D3"/>
    <w:rsid w:val="008C1467"/>
    <w:rsid w:val="008D2871"/>
    <w:rsid w:val="008E42D0"/>
    <w:rsid w:val="008E75DB"/>
    <w:rsid w:val="00911A3C"/>
    <w:rsid w:val="009432B2"/>
    <w:rsid w:val="00961648"/>
    <w:rsid w:val="00963879"/>
    <w:rsid w:val="00964594"/>
    <w:rsid w:val="009C6EF9"/>
    <w:rsid w:val="009D0B9C"/>
    <w:rsid w:val="009F6B53"/>
    <w:rsid w:val="00A20DC9"/>
    <w:rsid w:val="00A22B6B"/>
    <w:rsid w:val="00A35685"/>
    <w:rsid w:val="00A4758B"/>
    <w:rsid w:val="00A51ACF"/>
    <w:rsid w:val="00A90836"/>
    <w:rsid w:val="00AA116D"/>
    <w:rsid w:val="00AA4FB2"/>
    <w:rsid w:val="00AD1115"/>
    <w:rsid w:val="00AE037F"/>
    <w:rsid w:val="00AF3BB2"/>
    <w:rsid w:val="00B1293A"/>
    <w:rsid w:val="00B17B28"/>
    <w:rsid w:val="00B5232C"/>
    <w:rsid w:val="00B57B26"/>
    <w:rsid w:val="00B6009D"/>
    <w:rsid w:val="00B77C01"/>
    <w:rsid w:val="00B85DE4"/>
    <w:rsid w:val="00BA1855"/>
    <w:rsid w:val="00C37661"/>
    <w:rsid w:val="00C4475F"/>
    <w:rsid w:val="00C70E5D"/>
    <w:rsid w:val="00CA0E50"/>
    <w:rsid w:val="00CA4680"/>
    <w:rsid w:val="00CC1C8B"/>
    <w:rsid w:val="00CC5C07"/>
    <w:rsid w:val="00CC7B77"/>
    <w:rsid w:val="00CD1AD6"/>
    <w:rsid w:val="00D033A2"/>
    <w:rsid w:val="00D477B8"/>
    <w:rsid w:val="00D67C31"/>
    <w:rsid w:val="00D87844"/>
    <w:rsid w:val="00DB26B7"/>
    <w:rsid w:val="00DD294F"/>
    <w:rsid w:val="00DF385C"/>
    <w:rsid w:val="00E653D5"/>
    <w:rsid w:val="00E67F1D"/>
    <w:rsid w:val="00E86165"/>
    <w:rsid w:val="00E97A78"/>
    <w:rsid w:val="00EF3FEE"/>
    <w:rsid w:val="00F110C2"/>
    <w:rsid w:val="00F12A50"/>
    <w:rsid w:val="00F37CF9"/>
    <w:rsid w:val="00F54338"/>
    <w:rsid w:val="00F7149B"/>
    <w:rsid w:val="00F76822"/>
    <w:rsid w:val="00F853F5"/>
    <w:rsid w:val="00FD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_x0000_s1039"/>
        <o:r id="V:Rule11" type="connector" idref="#_x0000_s1038"/>
        <o:r id="V:Rule12" type="connector" idref="#_x0000_s1034"/>
        <o:r id="V:Rule13" type="connector" idref="#_x0000_s1036"/>
        <o:r id="V:Rule14" type="connector" idref="#_x0000_s1035"/>
        <o:r id="V:Rule15" type="connector" idref="#_x0000_s1040"/>
        <o:r id="V:Rule16" type="connector" idref="#_x0000_s1033"/>
        <o:r id="V:Rule17" type="connector" idref="#_x0000_s1037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dcterms:created xsi:type="dcterms:W3CDTF">2016-03-22T14:25:00Z</dcterms:created>
  <dcterms:modified xsi:type="dcterms:W3CDTF">2016-04-01T07:27:00Z</dcterms:modified>
</cp:coreProperties>
</file>