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C463AC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tbHnxC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20F9B" w:rsidRPr="00D20F9B" w:rsidRDefault="00D20F9B" w:rsidP="00B54D7B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D20F9B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D20F9B" w:rsidRPr="00D20F9B" w:rsidRDefault="00D20F9B" w:rsidP="00D20F9B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D20F9B" w:rsidRPr="00D20F9B" w:rsidRDefault="00D20F9B" w:rsidP="00D20F9B">
      <w:pPr>
        <w:rPr>
          <w:rFonts w:ascii="Palatino Linotype" w:hAnsi="Palatino Linotype"/>
          <w:b/>
          <w:bCs/>
          <w:iCs/>
        </w:rPr>
      </w:pPr>
      <w:r w:rsidRPr="00D20F9B">
        <w:rPr>
          <w:rFonts w:ascii="Palatino Linotype" w:hAnsi="Palatino Linotype"/>
          <w:b/>
          <w:bCs/>
          <w:iCs/>
          <w:u w:val="single"/>
        </w:rPr>
        <w:t>Zadavatel: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  <w:t>Obec Ostroměř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se sídlem: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T. G. Masaryka 103, 507 52 Ostroměř</w:t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 xml:space="preserve">IČ: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002 71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900</w:t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DIČ: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CZ00271900</w:t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jejímž jménem jedná: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Ing. Tomáš Gabriel, starosta</w:t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mobil: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725 081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451</w:t>
      </w:r>
    </w:p>
    <w:p w:rsidR="00D20F9B" w:rsidRPr="00D20F9B" w:rsidRDefault="00D20F9B" w:rsidP="00D20F9B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e-mail: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 xml:space="preserve"> </w:t>
      </w:r>
      <w:r w:rsidRPr="00D20F9B">
        <w:rPr>
          <w:rFonts w:ascii="Palatino Linotype" w:hAnsi="Palatino Linotype"/>
          <w:bCs/>
          <w:iCs/>
        </w:rPr>
        <w:tab/>
        <w:t>ou@ostromer.cz</w:t>
      </w:r>
      <w:r w:rsidRPr="00D20F9B">
        <w:rPr>
          <w:rFonts w:ascii="Palatino Linotype" w:hAnsi="Palatino Linotype"/>
          <w:bCs/>
          <w:iCs/>
        </w:rPr>
        <w:tab/>
      </w:r>
    </w:p>
    <w:p w:rsidR="00F12A50" w:rsidRPr="00D20F9B" w:rsidRDefault="00D20F9B" w:rsidP="00D20F9B">
      <w:pPr>
        <w:spacing w:after="0"/>
        <w:ind w:firstLine="708"/>
        <w:rPr>
          <w:rFonts w:ascii="Palatino Linotype" w:hAnsi="Palatino Linotype"/>
        </w:rPr>
      </w:pPr>
      <w:r w:rsidRPr="00D20F9B">
        <w:rPr>
          <w:rFonts w:ascii="Palatino Linotype" w:hAnsi="Palatino Linotype"/>
          <w:bCs/>
          <w:iCs/>
        </w:rPr>
        <w:t xml:space="preserve">bankovní spojení: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1162669369/0800</w:t>
      </w: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463A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63A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P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g4nU8W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jlPA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D20F9B" w:rsidRDefault="00D20F9B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  <w:bookmarkStart w:id="0" w:name="_GoBack"/>
      <w:bookmarkEnd w:id="0"/>
    </w:p>
    <w:p w:rsidR="00D20F9B" w:rsidRPr="000F0E48" w:rsidRDefault="00D20F9B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D20F9B">
        <w:rPr>
          <w:rFonts w:ascii="Palatino Linotype" w:hAnsi="Palatino Linotype"/>
          <w:b/>
          <w:i/>
        </w:rPr>
        <w:t>vodohospodářské stavby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F7E7D" w:rsidRDefault="009F7E7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463A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M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OfuDM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ri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DiB0ri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R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BqapF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463A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A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NHtA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AF" w:rsidRPr="00784FEE" w:rsidRDefault="00CA6877" w:rsidP="00D828A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-440690</wp:posOffset>
          </wp:positionV>
          <wp:extent cx="1619101" cy="819150"/>
          <wp:effectExtent l="0" t="0" r="635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01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r w:rsidR="00D828AF"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9B" w:rsidRPr="00A25328" w:rsidRDefault="00D20F9B" w:rsidP="00D20F9B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5917AA" wp14:editId="2CEDA29C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2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8409F2" wp14:editId="6B7E697F">
          <wp:simplePos x="0" y="0"/>
          <wp:positionH relativeFrom="column">
            <wp:posOffset>4183380</wp:posOffset>
          </wp:positionH>
          <wp:positionV relativeFrom="paragraph">
            <wp:posOffset>-179070</wp:posOffset>
          </wp:positionV>
          <wp:extent cx="2032000" cy="1019175"/>
          <wp:effectExtent l="0" t="0" r="6350" b="9525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D20F9B" w:rsidRPr="00235E8C" w:rsidRDefault="00D20F9B" w:rsidP="00D20F9B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4524FF" w:rsidRPr="00D20F9B" w:rsidRDefault="00D20F9B" w:rsidP="00D20F9B">
    <w:pPr>
      <w:tabs>
        <w:tab w:val="left" w:pos="4005"/>
      </w:tabs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  <w:r>
      <w:tab/>
    </w:r>
    <w:r>
      <w:tab/>
    </w:r>
    <w:r w:rsidR="004524FF">
      <w:tab/>
    </w:r>
    <w:r w:rsidR="004524FF">
      <w:tab/>
    </w:r>
    <w:r w:rsidR="004524FF"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97703"/>
    <w:rsid w:val="000C0C07"/>
    <w:rsid w:val="000D0819"/>
    <w:rsid w:val="000F0E48"/>
    <w:rsid w:val="00135CFC"/>
    <w:rsid w:val="00147AE4"/>
    <w:rsid w:val="00190591"/>
    <w:rsid w:val="00196DE5"/>
    <w:rsid w:val="001A4E29"/>
    <w:rsid w:val="001B6895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D36B4"/>
    <w:rsid w:val="004D486E"/>
    <w:rsid w:val="004D519D"/>
    <w:rsid w:val="004F3FC3"/>
    <w:rsid w:val="00500DA8"/>
    <w:rsid w:val="00544A3B"/>
    <w:rsid w:val="00572C17"/>
    <w:rsid w:val="005C51E1"/>
    <w:rsid w:val="005F22AF"/>
    <w:rsid w:val="006309B1"/>
    <w:rsid w:val="00640278"/>
    <w:rsid w:val="006411F2"/>
    <w:rsid w:val="00686274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9F7E7D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54D7B"/>
    <w:rsid w:val="00B6009D"/>
    <w:rsid w:val="00B77C01"/>
    <w:rsid w:val="00BE4F39"/>
    <w:rsid w:val="00C1437C"/>
    <w:rsid w:val="00C463AC"/>
    <w:rsid w:val="00CA0E50"/>
    <w:rsid w:val="00CA6877"/>
    <w:rsid w:val="00CE3590"/>
    <w:rsid w:val="00D20F9B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C46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dcterms:created xsi:type="dcterms:W3CDTF">2013-12-18T19:59:00Z</dcterms:created>
  <dcterms:modified xsi:type="dcterms:W3CDTF">2013-12-18T20:25:00Z</dcterms:modified>
</cp:coreProperties>
</file>