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9F14BE"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Městys Pecka</w:t>
      </w:r>
    </w:p>
    <w:p w:rsidR="002A678B" w:rsidRPr="00483134" w:rsidRDefault="002A678B" w:rsidP="00E802D3">
      <w:pPr>
        <w:tabs>
          <w:tab w:val="left" w:pos="1701"/>
        </w:tabs>
        <w:ind w:left="567" w:hanging="567"/>
        <w:rPr>
          <w:rFonts w:ascii="Palatino Linotype" w:hAnsi="Palatino Linotype"/>
          <w:sz w:val="22"/>
          <w:szCs w:val="22"/>
        </w:rPr>
      </w:pPr>
      <w:r w:rsidRPr="0041706B">
        <w:rPr>
          <w:rFonts w:ascii="Palatino Linotype" w:hAnsi="Palatino Linotype"/>
          <w:sz w:val="22"/>
          <w:szCs w:val="22"/>
        </w:rPr>
        <w:tab/>
      </w:r>
      <w:r w:rsidRPr="00483134">
        <w:rPr>
          <w:rFonts w:ascii="Palatino Linotype" w:hAnsi="Palatino Linotype"/>
          <w:sz w:val="22"/>
          <w:szCs w:val="22"/>
        </w:rPr>
        <w:t xml:space="preserve">sídlo: </w:t>
      </w:r>
      <w:r w:rsidR="009F14BE" w:rsidRPr="00483134">
        <w:rPr>
          <w:rFonts w:ascii="Palatino Linotype" w:hAnsi="Palatino Linotype"/>
          <w:sz w:val="22"/>
          <w:szCs w:val="22"/>
        </w:rPr>
        <w:tab/>
        <w:t>Pecka 2, 507 82 Pecka</w:t>
      </w:r>
      <w:r w:rsidRPr="00483134">
        <w:rPr>
          <w:rFonts w:ascii="Palatino Linotype" w:hAnsi="Palatino Linotype"/>
          <w:sz w:val="22"/>
          <w:szCs w:val="22"/>
        </w:rPr>
        <w:tab/>
      </w:r>
    </w:p>
    <w:p w:rsidR="002A678B" w:rsidRPr="00483134" w:rsidRDefault="002A678B" w:rsidP="00E802D3">
      <w:pPr>
        <w:tabs>
          <w:tab w:val="left" w:pos="1701"/>
        </w:tabs>
        <w:ind w:left="567"/>
        <w:rPr>
          <w:rFonts w:ascii="Palatino Linotype" w:hAnsi="Palatino Linotype"/>
          <w:sz w:val="22"/>
          <w:szCs w:val="22"/>
        </w:rPr>
      </w:pPr>
      <w:r w:rsidRPr="00483134">
        <w:rPr>
          <w:rFonts w:ascii="Palatino Linotype" w:hAnsi="Palatino Linotype"/>
          <w:sz w:val="22"/>
          <w:szCs w:val="22"/>
        </w:rPr>
        <w:t xml:space="preserve">IČ: </w:t>
      </w:r>
      <w:r w:rsidR="009F14BE" w:rsidRPr="00483134">
        <w:rPr>
          <w:rFonts w:ascii="Palatino Linotype" w:hAnsi="Palatino Linotype"/>
          <w:sz w:val="22"/>
          <w:szCs w:val="22"/>
        </w:rPr>
        <w:tab/>
        <w:t>00271926</w:t>
      </w:r>
      <w:r w:rsidRPr="00483134">
        <w:rPr>
          <w:rFonts w:ascii="Palatino Linotype" w:hAnsi="Palatino Linotype"/>
          <w:sz w:val="22"/>
          <w:szCs w:val="22"/>
        </w:rPr>
        <w:tab/>
      </w:r>
    </w:p>
    <w:p w:rsidR="002A678B" w:rsidRPr="00483134" w:rsidRDefault="002A678B" w:rsidP="00E802D3">
      <w:pPr>
        <w:tabs>
          <w:tab w:val="left" w:pos="1701"/>
        </w:tabs>
        <w:ind w:left="567"/>
        <w:rPr>
          <w:rFonts w:ascii="Palatino Linotype" w:hAnsi="Palatino Linotype"/>
          <w:sz w:val="22"/>
          <w:szCs w:val="22"/>
        </w:rPr>
      </w:pPr>
      <w:r w:rsidRPr="00483134">
        <w:rPr>
          <w:rFonts w:ascii="Palatino Linotype" w:hAnsi="Palatino Linotype"/>
          <w:sz w:val="22"/>
          <w:szCs w:val="22"/>
        </w:rPr>
        <w:t xml:space="preserve">DIČ: </w:t>
      </w:r>
      <w:r w:rsidRPr="00483134">
        <w:rPr>
          <w:rFonts w:ascii="Palatino Linotype" w:hAnsi="Palatino Linotype"/>
          <w:sz w:val="22"/>
          <w:szCs w:val="22"/>
        </w:rPr>
        <w:tab/>
      </w:r>
      <w:r w:rsidR="009F14BE" w:rsidRPr="00483134">
        <w:rPr>
          <w:rFonts w:ascii="Palatino Linotype" w:hAnsi="Palatino Linotype"/>
          <w:sz w:val="22"/>
          <w:szCs w:val="22"/>
        </w:rPr>
        <w:t>CZ00271926</w:t>
      </w:r>
    </w:p>
    <w:p w:rsidR="00136962"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Osoby oprávněné jednat ve věcech smluvních:</w:t>
      </w:r>
    </w:p>
    <w:p w:rsidR="002A678B" w:rsidRPr="0041706B" w:rsidRDefault="003A41BA" w:rsidP="00814C8B">
      <w:pPr>
        <w:numPr>
          <w:ilvl w:val="0"/>
          <w:numId w:val="34"/>
        </w:numPr>
        <w:ind w:left="1134" w:hanging="283"/>
        <w:rPr>
          <w:rFonts w:ascii="Palatino Linotype" w:hAnsi="Palatino Linotype"/>
          <w:snapToGrid w:val="0"/>
          <w:sz w:val="22"/>
          <w:szCs w:val="22"/>
        </w:rPr>
      </w:pPr>
      <w:r>
        <w:rPr>
          <w:rFonts w:ascii="Palatino Linotype" w:hAnsi="Palatino Linotype" w:cs="Arial"/>
          <w:bCs/>
          <w:sz w:val="22"/>
          <w:szCs w:val="22"/>
        </w:rPr>
        <w:t xml:space="preserve">     </w:t>
      </w:r>
      <w:r w:rsidR="009F14BE">
        <w:rPr>
          <w:rFonts w:ascii="Palatino Linotype" w:hAnsi="Palatino Linotype" w:cs="Arial"/>
          <w:bCs/>
          <w:sz w:val="22"/>
          <w:szCs w:val="22"/>
        </w:rPr>
        <w:t>Hana Štěrbová</w:t>
      </w:r>
    </w:p>
    <w:p w:rsidR="009F14BE" w:rsidRPr="00D41344" w:rsidRDefault="003A41BA" w:rsidP="009F14BE">
      <w:pPr>
        <w:ind w:firstLine="567"/>
        <w:rPr>
          <w:sz w:val="24"/>
          <w:szCs w:val="24"/>
        </w:rPr>
      </w:pPr>
      <w:r>
        <w:rPr>
          <w:rFonts w:ascii="Palatino Linotype" w:hAnsi="Palatino Linotype"/>
          <w:bCs/>
          <w:sz w:val="22"/>
          <w:szCs w:val="22"/>
        </w:rPr>
        <w:t xml:space="preserve">mobil: </w:t>
      </w:r>
      <w:r w:rsidR="009F14BE">
        <w:rPr>
          <w:rFonts w:ascii="Palatino Linotype" w:hAnsi="Palatino Linotype"/>
          <w:bCs/>
          <w:sz w:val="22"/>
          <w:szCs w:val="22"/>
        </w:rPr>
        <w:t>+420 724 179 896</w:t>
      </w:r>
      <w:r w:rsidR="009F14BE">
        <w:rPr>
          <w:rFonts w:ascii="Palatino Linotype" w:hAnsi="Palatino Linotype"/>
          <w:bCs/>
          <w:sz w:val="22"/>
          <w:szCs w:val="22"/>
        </w:rPr>
        <w:tab/>
      </w:r>
      <w:r w:rsidR="002A678B" w:rsidRPr="0041706B">
        <w:rPr>
          <w:rFonts w:ascii="Palatino Linotype" w:hAnsi="Palatino Linotype"/>
          <w:bCs/>
          <w:sz w:val="22"/>
          <w:szCs w:val="22"/>
        </w:rPr>
        <w:t xml:space="preserve">E-mail: </w:t>
      </w:r>
      <w:hyperlink r:id="rId8" w:history="1">
        <w:r w:rsidR="009F14BE" w:rsidRPr="009F14BE">
          <w:rPr>
            <w:rStyle w:val="Hypertextovodkaz"/>
            <w:rFonts w:ascii="Palatino Linotype" w:hAnsi="Palatino Linotype"/>
            <w:sz w:val="22"/>
            <w:szCs w:val="22"/>
          </w:rPr>
          <w:t>obec.pecka@centrum.cz</w:t>
        </w:r>
      </w:hyperlink>
    </w:p>
    <w:p w:rsidR="00136962" w:rsidRPr="0041706B" w:rsidRDefault="002A678B" w:rsidP="00E802D3">
      <w:pPr>
        <w:ind w:left="567"/>
        <w:rPr>
          <w:rFonts w:ascii="Palatino Linotype" w:hAnsi="Palatino Linotype"/>
          <w:sz w:val="22"/>
          <w:szCs w:val="22"/>
        </w:rPr>
      </w:pPr>
      <w:r w:rsidRPr="0041706B">
        <w:rPr>
          <w:rFonts w:ascii="Palatino Linotype" w:hAnsi="Palatino Linotype"/>
          <w:sz w:val="22"/>
          <w:szCs w:val="22"/>
        </w:rPr>
        <w:t>ve věcech technických</w:t>
      </w:r>
      <w:r w:rsidR="00136962" w:rsidRPr="0041706B">
        <w:rPr>
          <w:rFonts w:ascii="Palatino Linotype" w:hAnsi="Palatino Linotype"/>
          <w:sz w:val="22"/>
          <w:szCs w:val="22"/>
        </w:rPr>
        <w:t xml:space="preserve"> a k převzetí díla</w:t>
      </w:r>
      <w:r w:rsidRPr="0041706B">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813D92">
        <w:rPr>
          <w:rFonts w:ascii="Palatino Linotype" w:hAnsi="Palatino Linotype"/>
          <w:bCs/>
          <w:sz w:val="22"/>
          <w:szCs w:val="22"/>
        </w:rPr>
        <w:tab/>
      </w:r>
      <w:r w:rsidR="00813D92">
        <w:rPr>
          <w:rFonts w:ascii="Palatino Linotype" w:hAnsi="Palatino Linotype"/>
          <w:bCs/>
          <w:sz w:val="22"/>
          <w:szCs w:val="22"/>
        </w:rPr>
        <w:tab/>
      </w:r>
      <w:r w:rsidRPr="00813D92">
        <w:rPr>
          <w:rFonts w:ascii="Palatino Linotype" w:hAnsi="Palatino Linotype"/>
          <w:bCs/>
          <w:sz w:val="22"/>
          <w:szCs w:val="22"/>
        </w:rPr>
        <w:tab/>
      </w:r>
      <w:r w:rsidRPr="00813D92">
        <w:rPr>
          <w:rFonts w:ascii="Palatino Linotype" w:hAnsi="Palatino Linotype"/>
          <w:bCs/>
          <w:sz w:val="22"/>
          <w:szCs w:val="22"/>
        </w:rPr>
        <w:tab/>
        <w:t xml:space="preserve">E-mail: </w:t>
      </w:r>
    </w:p>
    <w:p w:rsidR="002A678B" w:rsidRPr="00813D92" w:rsidRDefault="009F14BE" w:rsidP="00E802D3">
      <w:pPr>
        <w:ind w:left="567"/>
        <w:rPr>
          <w:rFonts w:ascii="Palatino Linotype" w:hAnsi="Palatino Linotype"/>
          <w:sz w:val="22"/>
          <w:szCs w:val="22"/>
        </w:rPr>
      </w:pPr>
      <w:r>
        <w:rPr>
          <w:rFonts w:ascii="Palatino Linotype" w:hAnsi="Palatino Linotype"/>
          <w:sz w:val="22"/>
          <w:szCs w:val="22"/>
        </w:rPr>
        <w:t>bankovní spojení: Česká Spořitelna</w:t>
      </w:r>
      <w:r w:rsidR="002A678B" w:rsidRPr="00813D92">
        <w:rPr>
          <w:rFonts w:ascii="Palatino Linotype" w:hAnsi="Palatino Linotype"/>
          <w:snapToGrid w:val="0"/>
          <w:sz w:val="22"/>
          <w:szCs w:val="22"/>
        </w:rPr>
        <w:t>, a.s.</w:t>
      </w:r>
    </w:p>
    <w:p w:rsidR="002A678B" w:rsidRPr="00813D92" w:rsidRDefault="002A678B" w:rsidP="00E802D3">
      <w:pPr>
        <w:ind w:left="567"/>
        <w:rPr>
          <w:rFonts w:ascii="Palatino Linotype" w:hAnsi="Palatino Linotype"/>
          <w:snapToGrid w:val="0"/>
          <w:sz w:val="22"/>
          <w:szCs w:val="22"/>
        </w:rPr>
      </w:pPr>
      <w:r w:rsidRPr="00813D92">
        <w:rPr>
          <w:rFonts w:ascii="Palatino Linotype" w:hAnsi="Palatino Linotype"/>
          <w:sz w:val="22"/>
          <w:szCs w:val="22"/>
        </w:rPr>
        <w:t xml:space="preserve">č.ú.: </w:t>
      </w:r>
      <w:r w:rsidR="009F14BE" w:rsidRPr="00D41344">
        <w:rPr>
          <w:bCs/>
          <w:sz w:val="24"/>
          <w:szCs w:val="24"/>
        </w:rPr>
        <w:t>1</w:t>
      </w:r>
      <w:r w:rsidR="009F14BE" w:rsidRPr="009F14BE">
        <w:rPr>
          <w:rFonts w:ascii="Palatino Linotype" w:hAnsi="Palatino Linotype"/>
          <w:bCs/>
          <w:sz w:val="22"/>
          <w:szCs w:val="22"/>
        </w:rPr>
        <w:t>163005329</w:t>
      </w:r>
      <w:r w:rsidR="003A41BA">
        <w:rPr>
          <w:rFonts w:ascii="Palatino Linotype" w:hAnsi="Palatino Linotype"/>
          <w:sz w:val="22"/>
          <w:szCs w:val="22"/>
        </w:rPr>
        <w:t xml:space="preserve">, kód banky: </w:t>
      </w:r>
      <w:r w:rsidR="009F14BE">
        <w:rPr>
          <w:rFonts w:ascii="Palatino Linotype" w:hAnsi="Palatino Linotype"/>
          <w:sz w:val="22"/>
          <w:szCs w:val="22"/>
        </w:rPr>
        <w:t>0800</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č.ú.</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lastRenderedPageBreak/>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3A41BA">
        <w:rPr>
          <w:rFonts w:ascii="Palatino Linotype" w:hAnsi="Palatino Linotype"/>
          <w:b/>
          <w:sz w:val="22"/>
          <w:szCs w:val="22"/>
        </w:rPr>
        <w:t>„</w:t>
      </w:r>
      <w:r w:rsidR="009F14BE">
        <w:rPr>
          <w:rFonts w:ascii="Palatino Linotype" w:hAnsi="Palatino Linotype"/>
          <w:b/>
          <w:sz w:val="22"/>
          <w:szCs w:val="22"/>
        </w:rPr>
        <w:t>Energeticky úsporná opatření mateřské školy Pecka</w:t>
      </w:r>
      <w:r w:rsidR="00AA2E60" w:rsidRPr="00DF0AC6">
        <w:rPr>
          <w:rFonts w:ascii="Palatino Linotype" w:hAnsi="Palatino Linotype"/>
          <w:b/>
          <w:sz w:val="22"/>
          <w:szCs w:val="22"/>
        </w:rPr>
        <w:t>“</w:t>
      </w:r>
      <w:r w:rsidRPr="00DF0AC6">
        <w:rPr>
          <w:rFonts w:ascii="Palatino Linotype" w:hAnsi="Palatino Linotype"/>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stavebnich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9F14BE" w:rsidRPr="0041706B" w:rsidRDefault="009F14BE" w:rsidP="009F14BE">
      <w:pPr>
        <w:pStyle w:val="Odstavecseseznamem"/>
        <w:ind w:left="567"/>
        <w:contextualSpacing/>
        <w:jc w:val="both"/>
        <w:rPr>
          <w:rFonts w:ascii="Palatino Linotype" w:hAnsi="Palatino Linotype"/>
          <w:sz w:val="22"/>
          <w:szCs w:val="22"/>
        </w:rPr>
      </w:pP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AE621D" w:rsidRPr="009F14BE" w:rsidRDefault="009F14BE" w:rsidP="009F14BE">
      <w:pPr>
        <w:ind w:left="708"/>
        <w:jc w:val="both"/>
        <w:rPr>
          <w:sz w:val="24"/>
          <w:szCs w:val="24"/>
        </w:rPr>
      </w:pPr>
      <w:r w:rsidRPr="009F14BE">
        <w:rPr>
          <w:rFonts w:ascii="Palatino Linotype" w:hAnsi="Palatino Linotype"/>
          <w:sz w:val="22"/>
          <w:szCs w:val="22"/>
        </w:rPr>
        <w:t xml:space="preserve">Předmětem díla je provedení díla spočívajícího v </w:t>
      </w:r>
      <w:r w:rsidRPr="009F14BE">
        <w:rPr>
          <w:rFonts w:ascii="Palatino Linotype" w:hAnsi="Palatino Linotype"/>
          <w:b/>
          <w:sz w:val="22"/>
          <w:szCs w:val="22"/>
        </w:rPr>
        <w:t>energeticky úsporných opatřeních objektu mateřské školy Pecka</w:t>
      </w:r>
      <w:r w:rsidR="00AB062A" w:rsidRPr="009F14BE">
        <w:rPr>
          <w:rFonts w:ascii="Palatino Linotype" w:hAnsi="Palatino Linotype"/>
          <w:b/>
          <w:bCs/>
          <w:snapToGrid w:val="0"/>
          <w:sz w:val="22"/>
          <w:szCs w:val="22"/>
        </w:rPr>
        <w:t>,</w:t>
      </w:r>
      <w:r w:rsidR="00AB062A" w:rsidRPr="009F14BE">
        <w:rPr>
          <w:rFonts w:ascii="Palatino Linotype" w:hAnsi="Palatino Linotype"/>
          <w:sz w:val="22"/>
          <w:szCs w:val="22"/>
        </w:rPr>
        <w:t xml:space="preserve"> to vše dle</w:t>
      </w:r>
      <w:r w:rsidR="00AB062A" w:rsidRPr="009F14BE">
        <w:rPr>
          <w:rFonts w:ascii="Palatino Linotype" w:hAnsi="Palatino Linotype"/>
          <w:b/>
          <w:bCs/>
          <w:sz w:val="22"/>
          <w:szCs w:val="22"/>
        </w:rPr>
        <w:t xml:space="preserve"> projektové dokumentace ve stupni k</w:t>
      </w:r>
      <w:r w:rsidR="00551395" w:rsidRPr="009F14BE">
        <w:rPr>
          <w:rFonts w:ascii="Palatino Linotype" w:hAnsi="Palatino Linotype"/>
          <w:b/>
          <w:bCs/>
          <w:sz w:val="22"/>
          <w:szCs w:val="22"/>
        </w:rPr>
        <w:t xml:space="preserve"> provedení </w:t>
      </w:r>
      <w:r w:rsidR="004C1EF3" w:rsidRPr="009F14BE">
        <w:rPr>
          <w:rFonts w:ascii="Palatino Linotype" w:hAnsi="Palatino Linotype"/>
          <w:b/>
          <w:bCs/>
          <w:sz w:val="22"/>
          <w:szCs w:val="22"/>
        </w:rPr>
        <w:t xml:space="preserve">stavby </w:t>
      </w:r>
      <w:r w:rsidRPr="009F14BE">
        <w:rPr>
          <w:rFonts w:ascii="Palatino Linotype" w:hAnsi="Palatino Linotype"/>
          <w:sz w:val="22"/>
          <w:szCs w:val="22"/>
        </w:rPr>
        <w:t>Ing. Martinem Novákem, Eliščino Nábřeží 375, 500 02 Hradec Králové, IČ 876 39 173</w:t>
      </w:r>
      <w:r w:rsidR="004C1EF3" w:rsidRPr="009F14BE">
        <w:rPr>
          <w:rFonts w:ascii="Palatino Linotype" w:hAnsi="Palatino Linotype"/>
          <w:bCs/>
          <w:sz w:val="22"/>
          <w:szCs w:val="22"/>
        </w:rPr>
        <w:t xml:space="preserve">, zodpovědný architekt </w:t>
      </w:r>
      <w:r w:rsidRPr="009F14BE">
        <w:rPr>
          <w:rFonts w:ascii="Palatino Linotype" w:hAnsi="Palatino Linotype"/>
          <w:sz w:val="22"/>
          <w:szCs w:val="22"/>
        </w:rPr>
        <w:t>Ing. Arch. Karel Schmied ml., ČKA 02729</w:t>
      </w:r>
      <w:r w:rsidR="004C1EF3" w:rsidRPr="009F14BE">
        <w:rPr>
          <w:rFonts w:ascii="Palatino Linotype" w:hAnsi="Palatino Linotype"/>
          <w:sz w:val="22"/>
          <w:szCs w:val="22"/>
        </w:rPr>
        <w:t xml:space="preserve">, </w:t>
      </w:r>
      <w:r w:rsidR="00AB062A" w:rsidRPr="009F14BE">
        <w:rPr>
          <w:rFonts w:ascii="Palatino Linotype" w:hAnsi="Palatino Linotype"/>
          <w:sz w:val="22"/>
          <w:szCs w:val="22"/>
        </w:rPr>
        <w:t xml:space="preserve">která je jako příloha č. 1 nedílnou součástí této smlouvy včetně oceněného výkazu výměr jako </w:t>
      </w:r>
      <w:r w:rsidR="00AB062A" w:rsidRPr="009F14BE">
        <w:rPr>
          <w:rFonts w:ascii="Palatino Linotype" w:hAnsi="Palatino Linotype"/>
          <w:b/>
          <w:sz w:val="22"/>
          <w:szCs w:val="22"/>
          <w:u w:val="single"/>
        </w:rPr>
        <w:t xml:space="preserve">příloha </w:t>
      </w:r>
      <w:r w:rsidR="004C1EF3" w:rsidRPr="009F14BE">
        <w:rPr>
          <w:rFonts w:ascii="Palatino Linotype" w:hAnsi="Palatino Linotype"/>
          <w:b/>
          <w:sz w:val="22"/>
          <w:szCs w:val="22"/>
          <w:u w:val="single"/>
        </w:rPr>
        <w:t>č. 2.</w:t>
      </w:r>
      <w:r w:rsidR="00DF0AC6">
        <w:rPr>
          <w:rFonts w:ascii="Palatino Linotype" w:hAnsi="Palatino Linotype"/>
          <w:sz w:val="22"/>
          <w:szCs w:val="22"/>
        </w:rPr>
        <w:t xml:space="preserve"> </w:t>
      </w:r>
    </w:p>
    <w:p w:rsidR="00AE621D" w:rsidRDefault="00AE621D" w:rsidP="00AE621D">
      <w:pPr>
        <w:pStyle w:val="Odstavecseseznamem"/>
        <w:ind w:left="567"/>
        <w:contextualSpacing/>
        <w:jc w:val="both"/>
        <w:rPr>
          <w:rFonts w:ascii="Palatino Linotype" w:hAnsi="Palatino Linotype"/>
          <w:b/>
          <w:sz w:val="22"/>
          <w:szCs w:val="22"/>
        </w:rPr>
      </w:pPr>
    </w:p>
    <w:p w:rsidR="00AB062A" w:rsidRPr="00AE621D" w:rsidRDefault="00AB062A" w:rsidP="00DF0AC6">
      <w:pPr>
        <w:pStyle w:val="Odstavecseseznamem"/>
        <w:ind w:firstLine="426"/>
        <w:contextualSpacing/>
        <w:jc w:val="both"/>
        <w:rPr>
          <w:rFonts w:ascii="Palatino Linotype" w:hAnsi="Palatino Linotype"/>
          <w:b/>
          <w:sz w:val="22"/>
          <w:szCs w:val="22"/>
        </w:rPr>
      </w:pPr>
      <w:r w:rsidRPr="00AE621D">
        <w:rPr>
          <w:rFonts w:ascii="Palatino Linotype" w:hAnsi="Palatino Linotype"/>
          <w:sz w:val="22"/>
          <w:szCs w:val="22"/>
        </w:rPr>
        <w:t xml:space="preserve">Objednatel se zavazuje dílo převzít a zaplatit zhotoviteli cenu v souladu </w:t>
      </w:r>
      <w:r w:rsidRPr="00AE621D">
        <w:rPr>
          <w:rFonts w:ascii="Palatino Linotype" w:hAnsi="Palatino Linotype"/>
          <w:b/>
          <w:sz w:val="22"/>
          <w:szCs w:val="22"/>
        </w:rPr>
        <w:t xml:space="preserve">s čl. </w:t>
      </w:r>
      <w:r w:rsidR="00E802D3" w:rsidRPr="00AE621D">
        <w:rPr>
          <w:rFonts w:ascii="Palatino Linotype" w:hAnsi="Palatino Linotype"/>
          <w:b/>
          <w:sz w:val="22"/>
          <w:szCs w:val="22"/>
        </w:rPr>
        <w:t>V</w:t>
      </w:r>
      <w:r w:rsidRPr="00AE621D">
        <w:rPr>
          <w:rFonts w:ascii="Palatino Linotype" w:hAnsi="Palatino Linotype"/>
          <w:b/>
          <w:sz w:val="22"/>
          <w:szCs w:val="22"/>
        </w:rPr>
        <w:t>.</w:t>
      </w:r>
      <w:r w:rsidR="00DF0AC6">
        <w:rPr>
          <w:rFonts w:ascii="Palatino Linotype" w:hAnsi="Palatino Linotype"/>
          <w:b/>
          <w:sz w:val="22"/>
          <w:szCs w:val="22"/>
        </w:rPr>
        <w:t xml:space="preserve"> odst. </w:t>
      </w:r>
      <w:r w:rsidR="004C1EF3" w:rsidRPr="00AE621D">
        <w:rPr>
          <w:rFonts w:ascii="Palatino Linotype" w:hAnsi="Palatino Linotype"/>
          <w:b/>
          <w:sz w:val="22"/>
          <w:szCs w:val="22"/>
        </w:rPr>
        <w:t>5.1 této</w:t>
      </w:r>
      <w:r w:rsidRPr="00AE621D">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tbl>
      <w:tblPr>
        <w:tblW w:w="0" w:type="auto"/>
        <w:tblCellSpacing w:w="15" w:type="dxa"/>
        <w:tblCellMar>
          <w:top w:w="15" w:type="dxa"/>
          <w:left w:w="15" w:type="dxa"/>
          <w:bottom w:w="15" w:type="dxa"/>
          <w:right w:w="15" w:type="dxa"/>
        </w:tblCellMar>
        <w:tblLook w:val="04A0"/>
      </w:tblPr>
      <w:tblGrid>
        <w:gridCol w:w="9079"/>
        <w:gridCol w:w="81"/>
      </w:tblGrid>
      <w:tr w:rsidR="009F14BE" w:rsidRPr="009F14BE" w:rsidTr="003D5724">
        <w:trPr>
          <w:tblCellSpacing w:w="15" w:type="dxa"/>
        </w:trPr>
        <w:tc>
          <w:tcPr>
            <w:tcW w:w="0" w:type="auto"/>
            <w:vAlign w:val="center"/>
            <w:hideMark/>
          </w:tcPr>
          <w:p w:rsidR="009F14BE" w:rsidRPr="009F14BE" w:rsidRDefault="009F14BE" w:rsidP="009F14BE">
            <w:pPr>
              <w:autoSpaceDE w:val="0"/>
              <w:autoSpaceDN w:val="0"/>
              <w:adjustRightInd w:val="0"/>
              <w:ind w:left="709"/>
              <w:jc w:val="both"/>
              <w:rPr>
                <w:rFonts w:ascii="Palatino Linotype" w:hAnsi="Palatino Linotype" w:cs="JohnSansTextPro"/>
                <w:sz w:val="22"/>
                <w:szCs w:val="22"/>
              </w:rPr>
            </w:pPr>
            <w:r w:rsidRPr="009F14BE">
              <w:rPr>
                <w:rFonts w:ascii="Palatino Linotype" w:hAnsi="Palatino Linotype" w:cs="JohnSansTextPro"/>
                <w:sz w:val="22"/>
                <w:szCs w:val="22"/>
              </w:rPr>
              <w:t xml:space="preserve"> Stavebně technické řešení spočívá v zateplení obvodového pláště a změny vytápění v objektu Mateřské školy v Městysi Pecka. Součástí zateplovacích prací bude oprava podkladu obvodového pláště, výměna okenních a dveřních výplní s lepšími teplenými vlastnostmi. Dále budou provedeny klempířské práce, kterými jsou oplechování střechy a výměna vnějších parapetů. V neposlední řadě bude instalováno tepelné čerpadlo vzduch/voda a kondenzační zdroj na zemní plyn, který bude sloužit pro vytápění a přípravu teplé vody. Celková úspora opatření spočívá ve využití tepelných zisků (instalace vnitřní regulace), ve snížení ztrát v rozvodech (zrušení přívodu tepla ze ZŠ) a dále ve vyšší účinnosti nových zdrojů. </w:t>
            </w:r>
          </w:p>
        </w:tc>
        <w:tc>
          <w:tcPr>
            <w:tcW w:w="0" w:type="auto"/>
            <w:vAlign w:val="center"/>
            <w:hideMark/>
          </w:tcPr>
          <w:p w:rsidR="009F14BE" w:rsidRPr="009F14BE" w:rsidRDefault="009F14BE" w:rsidP="003D5724">
            <w:pPr>
              <w:rPr>
                <w:rFonts w:ascii="Palatino Linotype" w:hAnsi="Palatino Linotype"/>
                <w:sz w:val="22"/>
                <w:szCs w:val="22"/>
              </w:rPr>
            </w:pPr>
          </w:p>
        </w:tc>
      </w:tr>
    </w:tbl>
    <w:p w:rsidR="009F14BE" w:rsidRPr="009F14BE" w:rsidRDefault="009F14BE" w:rsidP="009F14BE">
      <w:pPr>
        <w:autoSpaceDE w:val="0"/>
        <w:autoSpaceDN w:val="0"/>
        <w:adjustRightInd w:val="0"/>
        <w:ind w:left="709"/>
        <w:jc w:val="both"/>
        <w:rPr>
          <w:rFonts w:ascii="Palatino Linotype" w:hAnsi="Palatino Linotype" w:cs="Arial"/>
          <w:sz w:val="22"/>
          <w:szCs w:val="22"/>
        </w:rPr>
      </w:pPr>
      <w:r w:rsidRPr="009F14BE">
        <w:rPr>
          <w:rFonts w:ascii="Palatino Linotype" w:hAnsi="Palatino Linotype" w:cs="Arial"/>
          <w:sz w:val="22"/>
          <w:szCs w:val="22"/>
        </w:rPr>
        <w:lastRenderedPageBreak/>
        <w:t>Provedením stavebních úprav dojde ke zlepšení tepelně technických vlastností objektu. Je navrženo komplexní zateplení obvodových konstrukcí a výměna veškerých výplní otvorů. Provedením stavebních úprav dojde ke snížení energetické náročnosti objektu, především ke snížení nákladů na vytápění. Nově navrhovaná okna jsou uvažována s min. parametrem Uw = 1,20 W/m²K, zateplení obvodových stěn a podhledů je navrženo minimálně na doporučené normové hodnoty dle ČSN 73 0540-2:2011. Obvodová stěna U = 0,23 W/m²K. Vytápění objektu je nově řešeno pomocí tepelného čerpadla vzduch/voda.</w:t>
      </w:r>
    </w:p>
    <w:p w:rsidR="00AB062A" w:rsidRPr="0041706B" w:rsidRDefault="00AB062A" w:rsidP="00E802D3">
      <w:pPr>
        <w:ind w:left="567" w:hanging="567"/>
        <w:jc w:val="both"/>
        <w:rPr>
          <w:rFonts w:ascii="Palatino Linotype" w:hAnsi="Palatino Linotype"/>
          <w:sz w:val="22"/>
          <w:szCs w:val="22"/>
        </w:rPr>
      </w:pPr>
    </w:p>
    <w:p w:rsidR="00AB062A" w:rsidRPr="0041706B" w:rsidRDefault="004C3F1A" w:rsidP="002251D0">
      <w:pPr>
        <w:ind w:left="567" w:firstLine="567"/>
        <w:jc w:val="both"/>
        <w:rPr>
          <w:rFonts w:ascii="Palatino Linotype" w:hAnsi="Palatino Linotype"/>
          <w:sz w:val="22"/>
          <w:szCs w:val="22"/>
        </w:rPr>
      </w:pPr>
      <w:r>
        <w:rPr>
          <w:rFonts w:ascii="Palatino Linotype" w:hAnsi="Palatino Linotype"/>
          <w:sz w:val="22"/>
          <w:szCs w:val="22"/>
        </w:rPr>
        <w:t xml:space="preserve">  </w:t>
      </w:r>
      <w:r w:rsidR="00AB062A" w:rsidRPr="0041706B">
        <w:rPr>
          <w:rFonts w:ascii="Palatino Linotype" w:hAnsi="Palatino Linotype"/>
          <w:sz w:val="22"/>
          <w:szCs w:val="22"/>
        </w:rPr>
        <w:t xml:space="preserve">Dokumentaci předal objednatel </w:t>
      </w:r>
      <w:r w:rsidR="00AB062A" w:rsidRPr="0041706B">
        <w:rPr>
          <w:rFonts w:ascii="Palatino Linotype" w:hAnsi="Palatino Linotype"/>
          <w:b/>
          <w:sz w:val="22"/>
          <w:szCs w:val="22"/>
        </w:rPr>
        <w:t>ve dvou tištěných a jednom digitálním</w:t>
      </w:r>
      <w:r w:rsidR="00AB062A" w:rsidRPr="0041706B">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3B6BB3" w:rsidRPr="0041706B" w:rsidRDefault="00D61B97" w:rsidP="00814C8B">
      <w:pPr>
        <w:pStyle w:val="Bezmezer"/>
        <w:numPr>
          <w:ilvl w:val="2"/>
          <w:numId w:val="10"/>
        </w:numPr>
        <w:tabs>
          <w:tab w:val="left" w:pos="284"/>
        </w:tabs>
        <w:ind w:left="567" w:hanging="567"/>
        <w:jc w:val="both"/>
        <w:rPr>
          <w:rFonts w:ascii="Palatino Linotype" w:hAnsi="Palatino Linotype"/>
          <w:b/>
          <w:bCs/>
          <w:sz w:val="22"/>
          <w:szCs w:val="22"/>
          <w:lang w:val="cs-CZ"/>
        </w:rPr>
      </w:pPr>
      <w:r>
        <w:rPr>
          <w:rFonts w:ascii="Palatino Linotype" w:hAnsi="Palatino Linotype"/>
          <w:b/>
          <w:bCs/>
          <w:sz w:val="22"/>
          <w:szCs w:val="22"/>
          <w:lang w:val="cs-CZ"/>
        </w:rPr>
        <w:t xml:space="preserve">Předpokládaný </w:t>
      </w:r>
      <w:r w:rsidR="003B6BB3" w:rsidRPr="0041706B">
        <w:rPr>
          <w:rFonts w:ascii="Palatino Linotype" w:hAnsi="Palatino Linotype"/>
          <w:b/>
          <w:bCs/>
          <w:sz w:val="22"/>
          <w:szCs w:val="22"/>
          <w:lang w:val="cs-CZ"/>
        </w:rPr>
        <w:t>termín zahájení:</w:t>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483134">
        <w:rPr>
          <w:rFonts w:ascii="Palatino Linotype" w:hAnsi="Palatino Linotype"/>
          <w:b/>
          <w:sz w:val="22"/>
          <w:szCs w:val="22"/>
          <w:lang w:val="cs-CZ"/>
        </w:rPr>
        <w:tab/>
      </w:r>
      <w:r w:rsidR="00483134">
        <w:rPr>
          <w:rFonts w:ascii="Palatino Linotype" w:hAnsi="Palatino Linotype"/>
          <w:b/>
          <w:sz w:val="22"/>
          <w:szCs w:val="22"/>
          <w:lang w:val="cs-CZ"/>
        </w:rPr>
        <w:tab/>
      </w:r>
      <w:r w:rsidR="00483134">
        <w:rPr>
          <w:rFonts w:ascii="Palatino Linotype" w:hAnsi="Palatino Linotype"/>
          <w:b/>
          <w:sz w:val="22"/>
          <w:szCs w:val="22"/>
          <w:lang w:val="cs-CZ"/>
        </w:rPr>
        <w:tab/>
      </w:r>
      <w:r w:rsidR="00483134">
        <w:rPr>
          <w:rFonts w:ascii="Palatino Linotype" w:hAnsi="Palatino Linotype"/>
          <w:b/>
          <w:sz w:val="22"/>
          <w:szCs w:val="22"/>
          <w:lang w:val="cs-CZ"/>
        </w:rPr>
        <w:tab/>
      </w:r>
      <w:r w:rsidR="006B56C1">
        <w:rPr>
          <w:rFonts w:ascii="Palatino Linotype" w:hAnsi="Palatino Linotype"/>
          <w:b/>
          <w:sz w:val="22"/>
          <w:szCs w:val="22"/>
          <w:lang w:val="cs-CZ"/>
        </w:rPr>
        <w:t xml:space="preserve"> 15. 11</w:t>
      </w:r>
      <w:r w:rsidR="00483134">
        <w:rPr>
          <w:rFonts w:ascii="Palatino Linotype" w:hAnsi="Palatino Linotype"/>
          <w:b/>
          <w:sz w:val="22"/>
          <w:szCs w:val="22"/>
          <w:lang w:val="cs-CZ"/>
        </w:rPr>
        <w:t>. 2014</w:t>
      </w:r>
    </w:p>
    <w:p w:rsidR="00F2106C" w:rsidRPr="005C5AB3"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dokončení stavebních prací:</w:t>
      </w:r>
      <w:r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4C3F1A">
        <w:rPr>
          <w:rFonts w:ascii="Palatino Linotype" w:hAnsi="Palatino Linotype"/>
          <w:b/>
          <w:bCs/>
          <w:sz w:val="22"/>
          <w:szCs w:val="22"/>
          <w:lang w:val="cs-CZ"/>
        </w:rPr>
        <w:tab/>
      </w:r>
      <w:r w:rsidR="00F2106C" w:rsidRPr="0041706B">
        <w:rPr>
          <w:rFonts w:ascii="Palatino Linotype" w:hAnsi="Palatino Linotype"/>
          <w:b/>
          <w:bCs/>
          <w:sz w:val="22"/>
          <w:szCs w:val="22"/>
          <w:lang w:val="cs-CZ"/>
        </w:rPr>
        <w:tab/>
      </w:r>
      <w:r w:rsidR="00483134">
        <w:rPr>
          <w:rFonts w:ascii="Palatino Linotype" w:hAnsi="Palatino Linotype"/>
          <w:b/>
          <w:bCs/>
          <w:sz w:val="22"/>
          <w:szCs w:val="22"/>
          <w:lang w:val="cs-CZ"/>
        </w:rPr>
        <w:tab/>
        <w:t xml:space="preserve">    </w:t>
      </w:r>
      <w:r w:rsidR="00751AE3" w:rsidRPr="00751AE3">
        <w:rPr>
          <w:rFonts w:ascii="Palatino Linotype" w:hAnsi="Palatino Linotype"/>
          <w:b/>
          <w:bCs/>
          <w:color w:val="FF0000"/>
          <w:sz w:val="22"/>
          <w:szCs w:val="22"/>
          <w:lang w:val="cs-CZ"/>
        </w:rPr>
        <w:t>………</w:t>
      </w:r>
      <w:r w:rsidR="00884EEB" w:rsidRPr="00884EEB">
        <w:rPr>
          <w:rFonts w:ascii="Palatino Linotype" w:hAnsi="Palatino Linotype"/>
          <w:b/>
          <w:bCs/>
          <w:color w:val="FF0000"/>
          <w:sz w:val="22"/>
          <w:szCs w:val="22"/>
          <w:lang w:val="cs-CZ"/>
        </w:rPr>
        <w:t>……..201</w:t>
      </w:r>
      <w:r w:rsidR="00483134">
        <w:rPr>
          <w:rFonts w:ascii="Palatino Linotype" w:hAnsi="Palatino Linotype"/>
          <w:b/>
          <w:bCs/>
          <w:color w:val="FF0000"/>
          <w:sz w:val="22"/>
          <w:szCs w:val="22"/>
          <w:lang w:val="cs-CZ"/>
        </w:rPr>
        <w:t>5</w:t>
      </w:r>
    </w:p>
    <w:p w:rsidR="003B6BB3" w:rsidRPr="0041706B"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předání provedeného díla:</w:t>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751AE3" w:rsidRPr="00751AE3">
        <w:rPr>
          <w:rFonts w:ascii="Palatino Linotype" w:hAnsi="Palatino Linotype"/>
          <w:b/>
          <w:bCs/>
          <w:sz w:val="22"/>
          <w:szCs w:val="22"/>
          <w:lang w:val="cs-CZ"/>
        </w:rPr>
        <w:t>do 14 dnů od ukončení staveb</w:t>
      </w:r>
      <w:r w:rsidR="004C1EF3">
        <w:rPr>
          <w:rFonts w:ascii="Palatino Linotype" w:hAnsi="Palatino Linotype"/>
          <w:b/>
          <w:bCs/>
          <w:sz w:val="22"/>
          <w:szCs w:val="22"/>
          <w:lang w:val="cs-CZ"/>
        </w:rPr>
        <w:t>n</w:t>
      </w:r>
      <w:r w:rsidR="00751AE3" w:rsidRPr="00751AE3">
        <w:rPr>
          <w:rFonts w:ascii="Palatino Linotype" w:hAnsi="Palatino Linotype"/>
          <w:b/>
          <w:bCs/>
          <w:sz w:val="22"/>
          <w:szCs w:val="22"/>
          <w:lang w:val="cs-CZ"/>
        </w:rPr>
        <w:t>ích prací</w:t>
      </w:r>
    </w:p>
    <w:p w:rsidR="00E60D0D" w:rsidRPr="004C1EF3" w:rsidRDefault="00E60D0D" w:rsidP="00E802D3">
      <w:pPr>
        <w:pStyle w:val="Bezmezer"/>
        <w:ind w:left="567" w:hanging="567"/>
        <w:jc w:val="both"/>
        <w:rPr>
          <w:rFonts w:ascii="Palatino Linotype" w:hAnsi="Palatino Linotype"/>
          <w:bCs/>
          <w:sz w:val="12"/>
          <w:szCs w:val="12"/>
          <w:lang w:val="cs-CZ"/>
        </w:rPr>
      </w:pPr>
    </w:p>
    <w:p w:rsidR="003B6BB3"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C1EF3" w:rsidRDefault="00A878E5" w:rsidP="00E802D3">
      <w:pPr>
        <w:pStyle w:val="Bezmezer"/>
        <w:ind w:left="567" w:hanging="567"/>
        <w:jc w:val="both"/>
        <w:rPr>
          <w:rFonts w:ascii="Palatino Linotype" w:hAnsi="Palatino Linotype"/>
          <w:bCs/>
          <w:sz w:val="16"/>
          <w:szCs w:val="16"/>
          <w:lang w:val="cs-CZ"/>
        </w:rPr>
      </w:pPr>
    </w:p>
    <w:p w:rsidR="00483134" w:rsidRDefault="003B6BB3" w:rsidP="00483134">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 xml:space="preserve">za podmínky, že průměrná venkovní teplota bude nad + 5 ºC. V případě nižších průměrných teplot bude termín realizace </w:t>
      </w:r>
      <w:r w:rsidRPr="0041706B">
        <w:rPr>
          <w:rFonts w:ascii="Palatino Linotype" w:hAnsi="Palatino Linotype"/>
          <w:sz w:val="22"/>
          <w:szCs w:val="22"/>
        </w:rPr>
        <w:lastRenderedPageBreak/>
        <w:t>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483134" w:rsidRDefault="00483134" w:rsidP="00483134">
      <w:pPr>
        <w:pStyle w:val="Odstavecseseznamem"/>
        <w:widowControl w:val="0"/>
        <w:ind w:left="567"/>
        <w:jc w:val="both"/>
        <w:rPr>
          <w:rFonts w:ascii="Palatino Linotype" w:hAnsi="Palatino Linotype"/>
          <w:sz w:val="22"/>
          <w:szCs w:val="22"/>
        </w:rPr>
      </w:pPr>
    </w:p>
    <w:p w:rsidR="003B6BB3" w:rsidRPr="00483134" w:rsidRDefault="004C3F1A" w:rsidP="00483134">
      <w:pPr>
        <w:pStyle w:val="Odstavecseseznamem"/>
        <w:numPr>
          <w:ilvl w:val="0"/>
          <w:numId w:val="9"/>
        </w:numPr>
        <w:tabs>
          <w:tab w:val="left" w:pos="284"/>
        </w:tabs>
        <w:ind w:left="567" w:hanging="567"/>
        <w:contextualSpacing/>
        <w:jc w:val="both"/>
        <w:rPr>
          <w:rFonts w:ascii="Palatino Linotype" w:hAnsi="Palatino Linotype"/>
          <w:sz w:val="22"/>
          <w:szCs w:val="22"/>
        </w:rPr>
      </w:pPr>
      <w:r w:rsidRPr="00BF17B9">
        <w:rPr>
          <w:rFonts w:ascii="Palatino Linotype" w:hAnsi="Palatino Linotype"/>
          <w:sz w:val="22"/>
          <w:szCs w:val="22"/>
        </w:rPr>
        <w:t>Míste</w:t>
      </w:r>
      <w:r w:rsidR="002251D0">
        <w:rPr>
          <w:rFonts w:ascii="Palatino Linotype" w:hAnsi="Palatino Linotype"/>
          <w:sz w:val="22"/>
          <w:szCs w:val="22"/>
        </w:rPr>
        <w:t>m plnění díla</w:t>
      </w:r>
      <w:r w:rsidRPr="00BF17B9">
        <w:rPr>
          <w:rFonts w:ascii="Palatino Linotype" w:hAnsi="Palatino Linotype"/>
          <w:sz w:val="22"/>
          <w:szCs w:val="22"/>
        </w:rPr>
        <w:t xml:space="preserve"> </w:t>
      </w:r>
      <w:r w:rsidR="004C1EF3">
        <w:rPr>
          <w:rFonts w:ascii="Palatino Linotype" w:hAnsi="Palatino Linotype"/>
          <w:sz w:val="22"/>
          <w:szCs w:val="22"/>
        </w:rPr>
        <w:t xml:space="preserve">je </w:t>
      </w:r>
      <w:r w:rsidR="00483134">
        <w:rPr>
          <w:rFonts w:ascii="Palatino Linotype" w:hAnsi="Palatino Linotype"/>
          <w:sz w:val="22"/>
          <w:szCs w:val="22"/>
        </w:rPr>
        <w:t xml:space="preserve">katastrální území Pecka, </w:t>
      </w:r>
      <w:r w:rsidR="00483134" w:rsidRPr="00483134">
        <w:rPr>
          <w:rFonts w:ascii="Palatino Linotype" w:hAnsi="Palatino Linotype"/>
          <w:sz w:val="22"/>
          <w:szCs w:val="22"/>
        </w:rPr>
        <w:t>objekt Mateřská škola, čp.</w:t>
      </w:r>
      <w:r w:rsidR="00483134">
        <w:rPr>
          <w:rFonts w:ascii="Palatino Linotype" w:hAnsi="Palatino Linotype"/>
          <w:sz w:val="22"/>
          <w:szCs w:val="22"/>
        </w:rPr>
        <w:t xml:space="preserve"> </w:t>
      </w:r>
      <w:r w:rsidR="00483134" w:rsidRPr="00483134">
        <w:rPr>
          <w:rFonts w:ascii="Palatino Linotype" w:hAnsi="Palatino Linotype"/>
          <w:sz w:val="22"/>
          <w:szCs w:val="22"/>
        </w:rPr>
        <w:t>30 na st. p. č.</w:t>
      </w:r>
      <w:r w:rsidR="00483134" w:rsidRPr="00483134">
        <w:rPr>
          <w:rFonts w:ascii="Palatino Linotype" w:hAnsi="Palatino Linotype" w:cs="Arial"/>
          <w:color w:val="000000"/>
          <w:sz w:val="22"/>
          <w:szCs w:val="22"/>
        </w:rPr>
        <w:t xml:space="preserve"> 424 v k. ú. Pecka, nacházející se v centru zastavěné části městyse Pecka</w:t>
      </w:r>
      <w:r w:rsidR="00483134" w:rsidRPr="00483134">
        <w:rPr>
          <w:rFonts w:ascii="Palatino Linotype" w:hAnsi="Palatino Linotype" w:cs="Arial"/>
          <w:sz w:val="22"/>
          <w:szCs w:val="22"/>
        </w:rPr>
        <w:t xml:space="preserve">, na </w:t>
      </w:r>
      <w:r w:rsidR="00483134" w:rsidRPr="00483134">
        <w:rPr>
          <w:rFonts w:ascii="Palatino Linotype" w:hAnsi="Palatino Linotype" w:cs="Arial"/>
          <w:color w:val="000000"/>
          <w:sz w:val="22"/>
          <w:szCs w:val="22"/>
        </w:rPr>
        <w:t>území Královéhradeckého kraje</w:t>
      </w:r>
      <w:r w:rsidR="003B6BB3" w:rsidRPr="00483134">
        <w:rPr>
          <w:rFonts w:ascii="Palatino Linotype" w:hAnsi="Palatino Linotype"/>
          <w:sz w:val="22"/>
          <w:szCs w:val="22"/>
        </w:rPr>
        <w:t xml:space="preserve"> (dále</w:t>
      </w:r>
      <w:r w:rsidR="003B6BB3" w:rsidRPr="00483134">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Pr>
          <w:rFonts w:ascii="Palatino Linotype" w:hAnsi="Palatino Linotype"/>
          <w:b/>
          <w:color w:val="FF0000"/>
          <w:sz w:val="22"/>
          <w:szCs w:val="22"/>
        </w:rPr>
        <w:t>__.__</w:t>
      </w:r>
      <w:r w:rsidRPr="002251D0">
        <w:rPr>
          <w:rFonts w:ascii="Palatino Linotype" w:hAnsi="Palatino Linotype"/>
          <w:b/>
          <w:color w:val="FF0000"/>
          <w:sz w:val="22"/>
          <w:szCs w:val="22"/>
        </w:rPr>
        <w:t>.201</w:t>
      </w:r>
      <w:r w:rsidR="00884EEB" w:rsidRPr="002251D0">
        <w:rPr>
          <w:rFonts w:ascii="Palatino Linotype" w:hAnsi="Palatino Linotype"/>
          <w:b/>
          <w:color w:val="FF0000"/>
          <w:sz w:val="22"/>
          <w:szCs w:val="22"/>
        </w:rPr>
        <w:t>4</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483134" w:rsidRDefault="00483134" w:rsidP="00483134">
      <w:pPr>
        <w:pStyle w:val="Odstavecseseznamem"/>
        <w:rPr>
          <w:rFonts w:ascii="Palatino Linotype" w:hAnsi="Palatino Linotype"/>
          <w:sz w:val="22"/>
          <w:szCs w:val="22"/>
        </w:rPr>
      </w:pPr>
    </w:p>
    <w:p w:rsidR="00483134" w:rsidRPr="001661DC" w:rsidRDefault="00483134" w:rsidP="00483134">
      <w:pPr>
        <w:pStyle w:val="Odstavecseseznamem"/>
        <w:ind w:left="567"/>
        <w:contextualSpacing/>
        <w:jc w:val="both"/>
        <w:rPr>
          <w:rFonts w:ascii="Palatino Linotype" w:hAnsi="Palatino Linotype"/>
          <w:sz w:val="22"/>
          <w:szCs w:val="22"/>
        </w:rPr>
      </w:pP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650656" w:rsidRDefault="00C1436E" w:rsidP="00483134">
      <w:pPr>
        <w:pStyle w:val="Bezmezer"/>
        <w:ind w:left="567" w:firstLine="141"/>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AE621D" w:rsidRPr="00650656" w:rsidRDefault="00AE621D" w:rsidP="00483134">
      <w:pPr>
        <w:pStyle w:val="Bezmezer"/>
        <w:ind w:left="567" w:firstLine="141"/>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483134">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AE621D" w:rsidRPr="00650656" w:rsidRDefault="00AE621D" w:rsidP="00483134">
      <w:pPr>
        <w:pStyle w:val="Bezmezer"/>
        <w:ind w:left="708"/>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 včetně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C1436E" w:rsidRPr="00650656" w:rsidRDefault="00C1436E" w:rsidP="00483134">
      <w:pPr>
        <w:pStyle w:val="Bezmezer"/>
        <w:ind w:left="567" w:firstLine="141"/>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 xml:space="preserve">( slovy: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t xml:space="preserve">           korun českých</w:t>
      </w:r>
      <w:r w:rsidRPr="00650656">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Při změně ceny díla z důvodu víceprací zhotovitel provede ocenění soupisu stavebních prací, dodávek a služeb, odsouhlaseného oběma smluvními stranami, jež mají být provedeny navíc, jednotkovými cenami položkových rozpočtů. Pokud zde </w:t>
      </w:r>
      <w:r w:rsidRPr="0041706B">
        <w:rPr>
          <w:rFonts w:ascii="Palatino Linotype" w:hAnsi="Palatino Linotype"/>
          <w:sz w:val="22"/>
          <w:szCs w:val="22"/>
        </w:rPr>
        <w:lastRenderedPageBreak/>
        <w:t>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41706B">
        <w:rPr>
          <w:rFonts w:ascii="Palatino Linotype" w:hAnsi="Palatino Linotype"/>
          <w:sz w:val="22"/>
          <w:szCs w:val="22"/>
        </w:rPr>
        <w:t xml:space="preserve">objednatele </w:t>
      </w:r>
      <w:r w:rsidR="004C1EF3" w:rsidRPr="0041706B">
        <w:rPr>
          <w:rFonts w:ascii="Palatino Linotype" w:hAnsi="Palatino Linotype"/>
          <w:b/>
          <w:color w:val="FF0000"/>
          <w:sz w:val="22"/>
          <w:szCs w:val="22"/>
        </w:rPr>
        <w:t>(ing</w:t>
      </w:r>
      <w:r w:rsidRPr="0041706B">
        <w:rPr>
          <w:rFonts w:ascii="Palatino Linotype" w:hAnsi="Palatino Linotype"/>
          <w:b/>
          <w:color w:val="FF0000"/>
          <w:sz w:val="22"/>
          <w:szCs w:val="22"/>
        </w:rPr>
        <w:t>………</w:t>
      </w:r>
      <w:r w:rsidR="004C1EF3" w:rsidRPr="0041706B">
        <w:rPr>
          <w:rFonts w:ascii="Palatino Linotype" w:hAnsi="Palatino Linotype"/>
          <w:b/>
          <w:color w:val="FF0000"/>
          <w:sz w:val="22"/>
          <w:szCs w:val="22"/>
        </w:rPr>
        <w:t>….)</w:t>
      </w:r>
      <w:r w:rsidR="004C1EF3" w:rsidRPr="0041706B">
        <w:rPr>
          <w:rFonts w:ascii="Palatino Linotype" w:hAnsi="Palatino Linotype"/>
          <w:sz w:val="22"/>
          <w:szCs w:val="22"/>
        </w:rPr>
        <w:t xml:space="preserve">, </w:t>
      </w:r>
      <w:r w:rsidR="004C1EF3" w:rsidRPr="0041706B">
        <w:rPr>
          <w:rFonts w:ascii="Palatino Linotype" w:hAnsi="Palatino Linotype"/>
          <w:b/>
          <w:color w:val="FF0000"/>
          <w:sz w:val="22"/>
          <w:szCs w:val="22"/>
        </w:rPr>
        <w:t>a to</w:t>
      </w:r>
      <w:r w:rsidRPr="0041706B">
        <w:rPr>
          <w:rFonts w:ascii="Palatino Linotype" w:hAnsi="Palatino Linotype"/>
          <w:sz w:val="22"/>
          <w:szCs w:val="22"/>
        </w:rPr>
        <w:t xml:space="preserve">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Pr="001661DC"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ing</w:t>
      </w:r>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7A4FC6" w:rsidRPr="00EF702C" w:rsidRDefault="007A4FC6" w:rsidP="00483134">
      <w:pPr>
        <w:pStyle w:val="Odstavecseseznamem"/>
        <w:ind w:left="0"/>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53709" w:rsidRPr="002251D0">
        <w:rPr>
          <w:rFonts w:ascii="Palatino Linotype" w:hAnsi="Palatino Linotype"/>
          <w:b/>
          <w:sz w:val="22"/>
          <w:szCs w:val="22"/>
        </w:rPr>
        <w:t>60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lastRenderedPageBreak/>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AD45F0" w:rsidRPr="00B75D5B" w:rsidRDefault="00AD45F0" w:rsidP="00AD45F0">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720D8F"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w:t>
      </w:r>
      <w:r w:rsidRPr="00A53349">
        <w:rPr>
          <w:rFonts w:ascii="Palatino Linotype" w:hAnsi="Palatino Linotype"/>
          <w:sz w:val="22"/>
          <w:szCs w:val="22"/>
        </w:rPr>
        <w:lastRenderedPageBreak/>
        <w:t xml:space="preserve">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Pr="0041706B">
        <w:rPr>
          <w:rFonts w:ascii="Palatino Linotype" w:hAnsi="Palatino Linotype"/>
          <w:b/>
          <w:sz w:val="22"/>
          <w:szCs w:val="22"/>
        </w:rPr>
        <w:t>nebo ing</w:t>
      </w:r>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483134" w:rsidRDefault="00483134" w:rsidP="00483134">
      <w:pPr>
        <w:pStyle w:val="Odstavecseseznamem"/>
        <w:contextualSpacing/>
        <w:jc w:val="both"/>
        <w:rPr>
          <w:rFonts w:ascii="Palatino Linotype" w:hAnsi="Palatino Linotype"/>
          <w:sz w:val="22"/>
          <w:szCs w:val="22"/>
        </w:rPr>
      </w:pPr>
    </w:p>
    <w:p w:rsidR="00483134" w:rsidRDefault="00483134" w:rsidP="00483134">
      <w:pPr>
        <w:pStyle w:val="Odstavecseseznamem"/>
        <w:contextualSpacing/>
        <w:jc w:val="both"/>
        <w:rPr>
          <w:rFonts w:ascii="Palatino Linotype" w:hAnsi="Palatino Linotype"/>
          <w:sz w:val="22"/>
          <w:szCs w:val="22"/>
        </w:rPr>
      </w:pPr>
    </w:p>
    <w:p w:rsidR="00483134" w:rsidRPr="0041706B" w:rsidRDefault="00483134" w:rsidP="00483134">
      <w:pPr>
        <w:pStyle w:val="Odstavecseseznamem"/>
        <w:contextualSpacing/>
        <w:jc w:val="both"/>
        <w:rPr>
          <w:rFonts w:ascii="Palatino Linotype" w:hAnsi="Palatino Linotype"/>
          <w:sz w:val="22"/>
          <w:szCs w:val="22"/>
        </w:rPr>
      </w:pP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83134" w:rsidRDefault="00EB73A1" w:rsidP="00E802D3">
      <w:pPr>
        <w:ind w:left="567" w:hanging="567"/>
        <w:jc w:val="both"/>
        <w:rPr>
          <w:rFonts w:ascii="Palatino Linotype" w:hAnsi="Palatino Linotype"/>
          <w:sz w:val="10"/>
          <w:szCs w:val="10"/>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r w:rsidR="000D6FA9" w:rsidRPr="00117CFF">
        <w:rPr>
          <w:rFonts w:ascii="Palatino Linotype" w:hAnsi="Palatino Linotype"/>
          <w:i/>
          <w:sz w:val="18"/>
          <w:szCs w:val="18"/>
        </w:rPr>
        <w:t>(bude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Zjistí-li objednatel, že zhotovitel provádí dílo v rozporu se svými povinnostmi </w:t>
      </w:r>
      <w:r w:rsidR="007A4FC6" w:rsidRPr="0041706B">
        <w:rPr>
          <w:rFonts w:ascii="Palatino Linotype" w:hAnsi="Palatino Linotype"/>
          <w:sz w:val="22"/>
          <w:szCs w:val="22"/>
        </w:rPr>
        <w:t>vyplývajícími</w:t>
      </w:r>
      <w:r w:rsidR="007A4FC6">
        <w:rPr>
          <w:rFonts w:ascii="Palatino Linotype" w:hAnsi="Palatino Linotype"/>
          <w:sz w:val="22"/>
          <w:szCs w:val="22"/>
        </w:rPr>
        <w:t xml:space="preserve"> </w:t>
      </w:r>
      <w:r w:rsidR="007A4FC6" w:rsidRPr="0041706B">
        <w:rPr>
          <w:rFonts w:ascii="Palatino Linotype" w:hAnsi="Palatino Linotype"/>
          <w:sz w:val="22"/>
          <w:szCs w:val="22"/>
        </w:rPr>
        <w:t>ze SOD</w:t>
      </w:r>
      <w:r w:rsidRPr="0041706B">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83134" w:rsidRDefault="00EB73A1" w:rsidP="00E802D3">
      <w:pPr>
        <w:ind w:left="567" w:hanging="567"/>
        <w:jc w:val="both"/>
        <w:rPr>
          <w:rFonts w:ascii="Palatino Linotype" w:hAnsi="Palatino Linotype"/>
          <w:sz w:val="10"/>
          <w:szCs w:val="10"/>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w:t>
      </w:r>
      <w:r w:rsidRPr="00B75D5B">
        <w:rPr>
          <w:rFonts w:ascii="Palatino Linotype" w:hAnsi="Palatino Linotype"/>
          <w:sz w:val="22"/>
          <w:szCs w:val="22"/>
        </w:rPr>
        <w:lastRenderedPageBreak/>
        <w:t xml:space="preserve">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 xml:space="preserve">e-mail: </w:t>
      </w:r>
      <w:r w:rsidR="003A41BA">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Nedojde-li mezi oběma stranami k dohodě o termínu odstranění vad a nedodělků, pak platí, že vady a nedodělky je zhotovitel povinen odstranit nejpozději do 30 dnů ode dne zahájení předmětného řízení o předání a převzetí díla, pakliže nebrání </w:t>
      </w:r>
      <w:r w:rsidRPr="0041706B">
        <w:rPr>
          <w:rFonts w:ascii="Palatino Linotype" w:hAnsi="Palatino Linotype"/>
          <w:sz w:val="22"/>
          <w:szCs w:val="22"/>
        </w:rPr>
        <w:lastRenderedPageBreak/>
        <w:t>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7A4FC6" w:rsidRPr="0041706B" w:rsidRDefault="007A4FC6" w:rsidP="007A4FC6">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Zhotovitel poskytuje na střešní plášť záruku 120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Default="002F6C2A" w:rsidP="002E58A4">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 xml:space="preserve">Zhotovitel poskytuje záruku na jakost technologických celků a zařízení - podle záruky výrobce, </w:t>
      </w:r>
      <w:r w:rsidRPr="0041706B">
        <w:rPr>
          <w:rFonts w:ascii="Palatino Linotype" w:hAnsi="Palatino Linotype"/>
          <w:i w:val="0"/>
          <w:sz w:val="22"/>
          <w:szCs w:val="22"/>
        </w:rPr>
        <w:t xml:space="preserve">nejméně však 24 měsíců, která bude doložena záručním listem. </w:t>
      </w:r>
      <w:r w:rsidRPr="0041706B">
        <w:rPr>
          <w:rFonts w:ascii="Palatino Linotype" w:hAnsi="Palatino Linotype"/>
          <w:b w:val="0"/>
          <w:i w:val="0"/>
          <w:sz w:val="22"/>
          <w:szCs w:val="22"/>
        </w:rPr>
        <w:t xml:space="preserve"> </w:t>
      </w:r>
    </w:p>
    <w:p w:rsidR="00F83B66" w:rsidRPr="00F83B66" w:rsidRDefault="00F83B66" w:rsidP="00F83B66"/>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9" w:history="1">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1661DC" w:rsidRDefault="00E802D3" w:rsidP="001661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483134">
        <w:rPr>
          <w:rFonts w:ascii="Palatino Linotype" w:hAnsi="Palatino Linotype" w:cs="Arial"/>
          <w:b/>
          <w:bCs/>
          <w:sz w:val="22"/>
          <w:szCs w:val="22"/>
        </w:rPr>
        <w:t xml:space="preserve">výši min. </w:t>
      </w:r>
      <w:r w:rsidR="002251D0">
        <w:rPr>
          <w:rFonts w:ascii="Palatino Linotype" w:hAnsi="Palatino Linotype" w:cs="Arial"/>
          <w:b/>
          <w:bCs/>
          <w:sz w:val="22"/>
          <w:szCs w:val="22"/>
        </w:rPr>
        <w:t>5</w:t>
      </w:r>
      <w:r w:rsidRPr="0041706B">
        <w:rPr>
          <w:rFonts w:ascii="Palatino Linotype" w:hAnsi="Palatino Linotype" w:cs="Arial"/>
          <w:b/>
          <w:bCs/>
          <w:sz w:val="22"/>
          <w:szCs w:val="22"/>
        </w:rPr>
        <w:t>.000.000,-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w:t>
      </w:r>
      <w:r w:rsidR="002F6C2A" w:rsidRPr="002251D0">
        <w:rPr>
          <w:rFonts w:ascii="Palatino Linotype" w:hAnsi="Palatino Linotype"/>
          <w:sz w:val="22"/>
          <w:szCs w:val="22"/>
          <w:lang w:val="cs-CZ"/>
        </w:rPr>
        <w:lastRenderedPageBreak/>
        <w:t xml:space="preserve">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483134" w:rsidRPr="00E802D3" w:rsidRDefault="00483134" w:rsidP="00483134">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00483134">
        <w:rPr>
          <w:rFonts w:ascii="Palatino Linotype" w:hAnsi="Palatino Linotype"/>
          <w:sz w:val="22"/>
          <w:szCs w:val="22"/>
        </w:rPr>
        <w:t xml:space="preserve">Hana Štěrbová, starostka </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E96324" w:rsidRPr="0041706B" w:rsidRDefault="00E96324"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lastRenderedPageBreak/>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2E58A4" w:rsidRDefault="00AC7FDF" w:rsidP="00AC7FDF">
      <w:pPr>
        <w:ind w:left="567"/>
        <w:jc w:val="both"/>
        <w:rPr>
          <w:rFonts w:ascii="Palatino Linotype" w:hAnsi="Palatino Linotype"/>
          <w:sz w:val="22"/>
          <w:szCs w:val="22"/>
        </w:rPr>
      </w:pP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w:t>
      </w:r>
      <w:r w:rsidRPr="0041706B">
        <w:rPr>
          <w:rFonts w:ascii="Palatino Linotype" w:hAnsi="Palatino Linotype"/>
          <w:sz w:val="22"/>
          <w:szCs w:val="22"/>
        </w:rPr>
        <w:lastRenderedPageBreak/>
        <w:t xml:space="preserve">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F702C" w:rsidRPr="00EF702C" w:rsidRDefault="00EF702C" w:rsidP="00814C8B">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DD1566" w:rsidRPr="0041706B" w:rsidRDefault="00DD1566"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w:t>
      </w:r>
      <w:r w:rsidR="00F42B8C" w:rsidRPr="0041706B">
        <w:rPr>
          <w:rFonts w:ascii="Palatino Linotype" w:hAnsi="Palatino Linotype"/>
          <w:sz w:val="22"/>
          <w:szCs w:val="22"/>
          <w:lang w:val="cs-CZ"/>
        </w:rPr>
        <w:lastRenderedPageBreak/>
        <w:t xml:space="preserve">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483134" w:rsidRDefault="00483134" w:rsidP="00483134">
      <w:pPr>
        <w:pStyle w:val="Bezmezer"/>
        <w:tabs>
          <w:tab w:val="left" w:pos="284"/>
        </w:tabs>
        <w:jc w:val="both"/>
        <w:rPr>
          <w:rFonts w:ascii="Palatino Linotype" w:hAnsi="Palatino Linotype"/>
          <w:sz w:val="22"/>
          <w:szCs w:val="22"/>
          <w:lang w:val="cs-CZ"/>
        </w:rPr>
      </w:pPr>
    </w:p>
    <w:p w:rsidR="00483134" w:rsidRPr="0041706B" w:rsidRDefault="00483134" w:rsidP="00483134">
      <w:pPr>
        <w:pStyle w:val="Bezmezer"/>
        <w:tabs>
          <w:tab w:val="left" w:pos="284"/>
        </w:tabs>
        <w:jc w:val="both"/>
        <w:rPr>
          <w:rFonts w:ascii="Palatino Linotype" w:hAnsi="Palatino Linotype"/>
          <w:sz w:val="22"/>
          <w:szCs w:val="22"/>
          <w:lang w:val="cs-CZ"/>
        </w:rPr>
      </w:pP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1661DC" w:rsidRPr="001661DC" w:rsidRDefault="001661DC" w:rsidP="003A41BA">
      <w:pPr>
        <w:jc w:val="both"/>
        <w:rPr>
          <w:rFonts w:ascii="Palatino Linotype" w:hAnsi="Palatino Linotype"/>
          <w:bCs/>
          <w:sz w:val="22"/>
          <w:szCs w:val="22"/>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1661DC" w:rsidRDefault="001661DC"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10"/>
      <w:footerReference w:type="even" r:id="rId11"/>
      <w:footerReference w:type="default" r:id="rId12"/>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322" w:rsidRDefault="00381322" w:rsidP="00B01F50">
      <w:r>
        <w:separator/>
      </w:r>
    </w:p>
  </w:endnote>
  <w:endnote w:type="continuationSeparator" w:id="1">
    <w:p w:rsidR="00381322" w:rsidRDefault="00381322"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hnSansTextPro">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1A5E7D"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1A5E7D"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6B56C1">
      <w:rPr>
        <w:rStyle w:val="slostrnky"/>
        <w:noProof/>
      </w:rPr>
      <w:t>12</w:t>
    </w:r>
    <w:r>
      <w:rPr>
        <w:rStyle w:val="slostrnky"/>
      </w:rPr>
      <w:fldChar w:fldCharType="end"/>
    </w:r>
  </w:p>
  <w:p w:rsidR="00112C16" w:rsidRDefault="00112C16" w:rsidP="0037588B">
    <w:pPr>
      <w:pStyle w:val="Zpat"/>
    </w:pPr>
    <w:r>
      <w:t>Profesionálové, a.s. Masarykovo nám.391/12, Hradec Králové 500 02</w:t>
    </w:r>
    <w:r>
      <w:tab/>
    </w:r>
    <w:r w:rsidR="00483134">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1A5E7D"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322" w:rsidRDefault="00381322" w:rsidP="00B01F50">
      <w:r>
        <w:separator/>
      </w:r>
    </w:p>
  </w:footnote>
  <w:footnote w:type="continuationSeparator" w:id="1">
    <w:p w:rsidR="00381322" w:rsidRDefault="00381322"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483134">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11.75pt;height:11.75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90180E"/>
    <w:multiLevelType w:val="hybridMultilevel"/>
    <w:tmpl w:val="0FCC5450"/>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3">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28"/>
  </w:num>
  <w:num w:numId="3">
    <w:abstractNumId w:val="8"/>
  </w:num>
  <w:num w:numId="4">
    <w:abstractNumId w:val="17"/>
  </w:num>
  <w:num w:numId="5">
    <w:abstractNumId w:val="35"/>
  </w:num>
  <w:num w:numId="6">
    <w:abstractNumId w:val="5"/>
  </w:num>
  <w:num w:numId="7">
    <w:abstractNumId w:val="6"/>
  </w:num>
  <w:num w:numId="8">
    <w:abstractNumId w:val="41"/>
  </w:num>
  <w:num w:numId="9">
    <w:abstractNumId w:val="16"/>
  </w:num>
  <w:num w:numId="10">
    <w:abstractNumId w:val="19"/>
  </w:num>
  <w:num w:numId="11">
    <w:abstractNumId w:val="23"/>
  </w:num>
  <w:num w:numId="12">
    <w:abstractNumId w:val="27"/>
  </w:num>
  <w:num w:numId="13">
    <w:abstractNumId w:val="38"/>
  </w:num>
  <w:num w:numId="14">
    <w:abstractNumId w:val="12"/>
  </w:num>
  <w:num w:numId="15">
    <w:abstractNumId w:val="34"/>
  </w:num>
  <w:num w:numId="16">
    <w:abstractNumId w:val="21"/>
  </w:num>
  <w:num w:numId="17">
    <w:abstractNumId w:val="36"/>
  </w:num>
  <w:num w:numId="18">
    <w:abstractNumId w:val="18"/>
  </w:num>
  <w:num w:numId="19">
    <w:abstractNumId w:val="20"/>
  </w:num>
  <w:num w:numId="20">
    <w:abstractNumId w:val="31"/>
  </w:num>
  <w:num w:numId="21">
    <w:abstractNumId w:val="7"/>
  </w:num>
  <w:num w:numId="22">
    <w:abstractNumId w:val="25"/>
  </w:num>
  <w:num w:numId="23">
    <w:abstractNumId w:val="9"/>
  </w:num>
  <w:num w:numId="24">
    <w:abstractNumId w:val="3"/>
  </w:num>
  <w:num w:numId="25">
    <w:abstractNumId w:val="11"/>
  </w:num>
  <w:num w:numId="26">
    <w:abstractNumId w:val="40"/>
  </w:num>
  <w:num w:numId="27">
    <w:abstractNumId w:val="22"/>
  </w:num>
  <w:num w:numId="28">
    <w:abstractNumId w:val="15"/>
  </w:num>
  <w:num w:numId="29">
    <w:abstractNumId w:val="4"/>
  </w:num>
  <w:num w:numId="30">
    <w:abstractNumId w:val="37"/>
  </w:num>
  <w:num w:numId="31">
    <w:abstractNumId w:val="10"/>
  </w:num>
  <w:num w:numId="32">
    <w:abstractNumId w:val="29"/>
  </w:num>
  <w:num w:numId="33">
    <w:abstractNumId w:val="13"/>
  </w:num>
  <w:num w:numId="34">
    <w:abstractNumId w:val="32"/>
  </w:num>
  <w:num w:numId="35">
    <w:abstractNumId w:val="2"/>
  </w:num>
  <w:num w:numId="36">
    <w:abstractNumId w:val="0"/>
  </w:num>
  <w:num w:numId="37">
    <w:abstractNumId w:val="26"/>
  </w:num>
  <w:num w:numId="38">
    <w:abstractNumId w:val="39"/>
  </w:num>
  <w:num w:numId="39">
    <w:abstractNumId w:val="30"/>
  </w:num>
  <w:num w:numId="40">
    <w:abstractNumId w:val="33"/>
  </w:num>
  <w:num w:numId="41">
    <w:abstractNumId w:val="14"/>
  </w:num>
  <w:num w:numId="42">
    <w:abstractNumId w:val="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0"/>
    <w:footnote w:id="1"/>
  </w:footnotePr>
  <w:endnotePr>
    <w:endnote w:id="0"/>
    <w:endnote w:id="1"/>
  </w:endnotePr>
  <w:compat/>
  <w:rsids>
    <w:rsidRoot w:val="004A7FA3"/>
    <w:rsid w:val="0000148B"/>
    <w:rsid w:val="00010973"/>
    <w:rsid w:val="00035BDB"/>
    <w:rsid w:val="00057A79"/>
    <w:rsid w:val="000606CB"/>
    <w:rsid w:val="000732B7"/>
    <w:rsid w:val="00077403"/>
    <w:rsid w:val="00093767"/>
    <w:rsid w:val="000957B2"/>
    <w:rsid w:val="000A5363"/>
    <w:rsid w:val="000B0CA4"/>
    <w:rsid w:val="000D548B"/>
    <w:rsid w:val="000D6FA9"/>
    <w:rsid w:val="00112C16"/>
    <w:rsid w:val="00114EBD"/>
    <w:rsid w:val="00121D53"/>
    <w:rsid w:val="00136962"/>
    <w:rsid w:val="00150FA0"/>
    <w:rsid w:val="00152BA7"/>
    <w:rsid w:val="00154ED7"/>
    <w:rsid w:val="001661DC"/>
    <w:rsid w:val="00174E6A"/>
    <w:rsid w:val="001A5E7D"/>
    <w:rsid w:val="001A794D"/>
    <w:rsid w:val="001C4CE8"/>
    <w:rsid w:val="001D2BD1"/>
    <w:rsid w:val="001E43E4"/>
    <w:rsid w:val="001F3461"/>
    <w:rsid w:val="001F383B"/>
    <w:rsid w:val="002007DE"/>
    <w:rsid w:val="00204987"/>
    <w:rsid w:val="002202DB"/>
    <w:rsid w:val="002251D0"/>
    <w:rsid w:val="0023309C"/>
    <w:rsid w:val="002502D0"/>
    <w:rsid w:val="00256787"/>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619D"/>
    <w:rsid w:val="003579EE"/>
    <w:rsid w:val="00364342"/>
    <w:rsid w:val="0037588B"/>
    <w:rsid w:val="00381322"/>
    <w:rsid w:val="00390422"/>
    <w:rsid w:val="00393AC0"/>
    <w:rsid w:val="003A41BA"/>
    <w:rsid w:val="003B6BB3"/>
    <w:rsid w:val="003D1D83"/>
    <w:rsid w:val="003D7F24"/>
    <w:rsid w:val="003E151F"/>
    <w:rsid w:val="003F3FA4"/>
    <w:rsid w:val="003F48FE"/>
    <w:rsid w:val="004043DB"/>
    <w:rsid w:val="004074A4"/>
    <w:rsid w:val="00414BFB"/>
    <w:rsid w:val="0041706B"/>
    <w:rsid w:val="004217BA"/>
    <w:rsid w:val="0044379C"/>
    <w:rsid w:val="004437CA"/>
    <w:rsid w:val="00445A43"/>
    <w:rsid w:val="00455919"/>
    <w:rsid w:val="00483134"/>
    <w:rsid w:val="00496B54"/>
    <w:rsid w:val="004978D2"/>
    <w:rsid w:val="004A05AA"/>
    <w:rsid w:val="004A253E"/>
    <w:rsid w:val="004A47A7"/>
    <w:rsid w:val="004A7FA3"/>
    <w:rsid w:val="004C1EF3"/>
    <w:rsid w:val="004C3F1A"/>
    <w:rsid w:val="004D4876"/>
    <w:rsid w:val="004F2E7B"/>
    <w:rsid w:val="004F7839"/>
    <w:rsid w:val="00551395"/>
    <w:rsid w:val="0057696D"/>
    <w:rsid w:val="00577439"/>
    <w:rsid w:val="005859CE"/>
    <w:rsid w:val="005A399E"/>
    <w:rsid w:val="005A70CF"/>
    <w:rsid w:val="005B30C2"/>
    <w:rsid w:val="005B7180"/>
    <w:rsid w:val="005C5622"/>
    <w:rsid w:val="005C5AB3"/>
    <w:rsid w:val="005D0B52"/>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B56C1"/>
    <w:rsid w:val="006C4E42"/>
    <w:rsid w:val="006E55B1"/>
    <w:rsid w:val="006E661A"/>
    <w:rsid w:val="00707D01"/>
    <w:rsid w:val="00720D8F"/>
    <w:rsid w:val="00722A9C"/>
    <w:rsid w:val="00731B05"/>
    <w:rsid w:val="007414E3"/>
    <w:rsid w:val="007433D1"/>
    <w:rsid w:val="0074727E"/>
    <w:rsid w:val="00751AE3"/>
    <w:rsid w:val="00761B59"/>
    <w:rsid w:val="007A4FC6"/>
    <w:rsid w:val="007A6782"/>
    <w:rsid w:val="007A7BB5"/>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734DD"/>
    <w:rsid w:val="008829ED"/>
    <w:rsid w:val="00884EEB"/>
    <w:rsid w:val="00897625"/>
    <w:rsid w:val="00897F14"/>
    <w:rsid w:val="008B50DC"/>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14BE"/>
    <w:rsid w:val="009F20FB"/>
    <w:rsid w:val="009F24F9"/>
    <w:rsid w:val="009F7818"/>
    <w:rsid w:val="00A10208"/>
    <w:rsid w:val="00A10CDD"/>
    <w:rsid w:val="00A17FA2"/>
    <w:rsid w:val="00A22AEA"/>
    <w:rsid w:val="00A316DC"/>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C7FDF"/>
    <w:rsid w:val="00AD45F0"/>
    <w:rsid w:val="00AD742C"/>
    <w:rsid w:val="00AE621D"/>
    <w:rsid w:val="00AE6714"/>
    <w:rsid w:val="00AF3DA2"/>
    <w:rsid w:val="00AF5C2D"/>
    <w:rsid w:val="00B01F50"/>
    <w:rsid w:val="00B04937"/>
    <w:rsid w:val="00B07BE9"/>
    <w:rsid w:val="00B222B0"/>
    <w:rsid w:val="00B31C57"/>
    <w:rsid w:val="00B549C2"/>
    <w:rsid w:val="00B75D5B"/>
    <w:rsid w:val="00B77BFC"/>
    <w:rsid w:val="00BB642F"/>
    <w:rsid w:val="00BC09A5"/>
    <w:rsid w:val="00BC7084"/>
    <w:rsid w:val="00BD5564"/>
    <w:rsid w:val="00BF5CA2"/>
    <w:rsid w:val="00C06980"/>
    <w:rsid w:val="00C1436E"/>
    <w:rsid w:val="00C20379"/>
    <w:rsid w:val="00C209BE"/>
    <w:rsid w:val="00C452FE"/>
    <w:rsid w:val="00C52086"/>
    <w:rsid w:val="00C52BCA"/>
    <w:rsid w:val="00C5557D"/>
    <w:rsid w:val="00C904FA"/>
    <w:rsid w:val="00C91A06"/>
    <w:rsid w:val="00C97789"/>
    <w:rsid w:val="00CA7707"/>
    <w:rsid w:val="00CA7F5C"/>
    <w:rsid w:val="00CC03AB"/>
    <w:rsid w:val="00CC2E62"/>
    <w:rsid w:val="00CE3CA8"/>
    <w:rsid w:val="00D0119F"/>
    <w:rsid w:val="00D03C68"/>
    <w:rsid w:val="00D12D78"/>
    <w:rsid w:val="00D17609"/>
    <w:rsid w:val="00D32431"/>
    <w:rsid w:val="00D3478E"/>
    <w:rsid w:val="00D350DB"/>
    <w:rsid w:val="00D3692D"/>
    <w:rsid w:val="00D61B97"/>
    <w:rsid w:val="00D638F2"/>
    <w:rsid w:val="00D67644"/>
    <w:rsid w:val="00D9184F"/>
    <w:rsid w:val="00D97709"/>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802D3"/>
    <w:rsid w:val="00E82C93"/>
    <w:rsid w:val="00E83FA9"/>
    <w:rsid w:val="00E96324"/>
    <w:rsid w:val="00E96F48"/>
    <w:rsid w:val="00EB0F79"/>
    <w:rsid w:val="00EB4F9D"/>
    <w:rsid w:val="00EB73A1"/>
    <w:rsid w:val="00EC4E98"/>
    <w:rsid w:val="00ED41A3"/>
    <w:rsid w:val="00EF702C"/>
    <w:rsid w:val="00F042DA"/>
    <w:rsid w:val="00F04488"/>
    <w:rsid w:val="00F0464F"/>
    <w:rsid w:val="00F057CB"/>
    <w:rsid w:val="00F07485"/>
    <w:rsid w:val="00F2106C"/>
    <w:rsid w:val="00F22069"/>
    <w:rsid w:val="00F23F2F"/>
    <w:rsid w:val="00F42B8C"/>
    <w:rsid w:val="00F60254"/>
    <w:rsid w:val="00F75CD0"/>
    <w:rsid w:val="00F83B66"/>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ec.pecka@centru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FCC2-6A46-4A80-A8B7-F663186A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6633</Words>
  <Characters>39141</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45683</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3</cp:revision>
  <cp:lastPrinted>2011-08-11T17:12:00Z</cp:lastPrinted>
  <dcterms:created xsi:type="dcterms:W3CDTF">2014-09-19T12:23:00Z</dcterms:created>
  <dcterms:modified xsi:type="dcterms:W3CDTF">2014-10-14T17:51:00Z</dcterms:modified>
</cp:coreProperties>
</file>