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0C0636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0C0636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C1239">
        <w:rPr>
          <w:rFonts w:ascii="Palatino Linotype" w:hAnsi="Palatino Linotype" w:cs="Arial"/>
          <w:b/>
          <w:sz w:val="24"/>
          <w:szCs w:val="24"/>
        </w:rPr>
        <w:t>6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150248" w:rsidRPr="007E0BF9" w:rsidRDefault="00150248" w:rsidP="00150248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150248" w:rsidRDefault="00150248" w:rsidP="0015024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50248" w:rsidRDefault="00150248" w:rsidP="00150248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9156C" w:rsidRPr="00556D6C" w:rsidRDefault="00150248" w:rsidP="0059156C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59156C" w:rsidRPr="00556D6C">
        <w:rPr>
          <w:rFonts w:cs="Arial"/>
          <w:b/>
          <w:bCs/>
          <w:sz w:val="24"/>
          <w:szCs w:val="24"/>
        </w:rPr>
        <w:t>OSMOST s.r.o.</w:t>
      </w:r>
    </w:p>
    <w:p w:rsidR="0059156C" w:rsidRPr="00556D6C" w:rsidRDefault="0059156C" w:rsidP="0059156C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59156C" w:rsidRPr="00556D6C" w:rsidRDefault="0059156C" w:rsidP="005915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59156C" w:rsidRPr="00556D6C" w:rsidRDefault="0059156C" w:rsidP="005915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59156C" w:rsidRPr="00556D6C" w:rsidRDefault="0059156C" w:rsidP="0059156C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59156C" w:rsidRPr="00556D6C" w:rsidRDefault="0059156C" w:rsidP="005915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59156C" w:rsidRPr="00556D6C" w:rsidRDefault="0059156C" w:rsidP="005915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7" w:history="1"/>
      <w:r w:rsidRPr="00556D6C">
        <w:rPr>
          <w:rFonts w:ascii="Palatino Linotype" w:hAnsi="Palatino Linotype" w:cs="Arial"/>
        </w:rPr>
        <w:t xml:space="preserve"> </w:t>
      </w:r>
    </w:p>
    <w:p w:rsidR="0059156C" w:rsidRPr="00556D6C" w:rsidRDefault="0059156C" w:rsidP="005915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EB73A3" w:rsidRPr="00F0217C" w:rsidRDefault="00EB73A3" w:rsidP="0059156C">
      <w:pPr>
        <w:tabs>
          <w:tab w:val="left" w:pos="2268"/>
        </w:tabs>
        <w:spacing w:after="0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0C0636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C063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0C063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C0636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0C063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C0636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0C063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0C063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C0636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0C0636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0C0636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C0636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0C0636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8D" w:rsidRDefault="00D3698D" w:rsidP="0003428A">
      <w:pPr>
        <w:spacing w:after="0" w:line="240" w:lineRule="auto"/>
      </w:pPr>
      <w:r>
        <w:separator/>
      </w:r>
    </w:p>
  </w:endnote>
  <w:endnote w:type="continuationSeparator" w:id="1">
    <w:p w:rsidR="00D3698D" w:rsidRDefault="00D3698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8C1239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-222885</wp:posOffset>
          </wp:positionV>
          <wp:extent cx="2847975" cy="561975"/>
          <wp:effectExtent l="19050" t="0" r="9525" b="0"/>
          <wp:wrapNone/>
          <wp:docPr id="2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-9525</wp:posOffset>
          </wp:positionH>
          <wp:positionV relativeFrom="paragraph">
            <wp:posOffset>-154305</wp:posOffset>
          </wp:positionV>
          <wp:extent cx="2169795" cy="438150"/>
          <wp:effectExtent l="19050" t="0" r="1905" b="0"/>
          <wp:wrapNone/>
          <wp:docPr id="1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8D" w:rsidRDefault="00D3698D" w:rsidP="0003428A">
      <w:pPr>
        <w:spacing w:after="0" w:line="240" w:lineRule="auto"/>
      </w:pPr>
      <w:r>
        <w:separator/>
      </w:r>
    </w:p>
  </w:footnote>
  <w:footnote w:type="continuationSeparator" w:id="1">
    <w:p w:rsidR="00D3698D" w:rsidRDefault="00D3698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8C1239" w:rsidP="006171B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-165735</wp:posOffset>
          </wp:positionV>
          <wp:extent cx="1332230" cy="600075"/>
          <wp:effectExtent l="19050" t="0" r="1270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1239" w:rsidRPr="007F2054" w:rsidRDefault="009D151E" w:rsidP="0015024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ascii="Palatino Linotype" w:hAnsi="Palatino Linotype"/>
        <w:i/>
      </w:rPr>
    </w:pPr>
    <w:r>
      <w:rPr>
        <w:rFonts w:eastAsia="Times New Roman"/>
        <w:lang w:eastAsia="cs-CZ"/>
      </w:rPr>
      <w:tab/>
    </w:r>
    <w:r w:rsidR="008C1239" w:rsidRPr="008C1239">
      <w:rPr>
        <w:rFonts w:ascii="Palatino Linotype" w:hAnsi="Palatino Linotype"/>
        <w:i/>
      </w:rPr>
      <w:t xml:space="preserve"> </w:t>
    </w:r>
    <w:r w:rsidR="008C1239" w:rsidRPr="007F2054">
      <w:rPr>
        <w:rFonts w:ascii="Palatino Linotype" w:hAnsi="Palatino Linotype"/>
        <w:i/>
      </w:rPr>
      <w:t>Veřejná zakázka</w:t>
    </w:r>
  </w:p>
  <w:p w:rsidR="008C1239" w:rsidRPr="007F2054" w:rsidRDefault="00150248" w:rsidP="008C1239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„Technologický rozvoj ve formě Obchodní společnost Most</w:t>
    </w:r>
    <w:r w:rsidR="008C1239" w:rsidRPr="007F2054">
      <w:rPr>
        <w:sz w:val="22"/>
        <w:szCs w:val="22"/>
      </w:rPr>
      <w:t xml:space="preserve"> s.r.o.“</w:t>
    </w:r>
    <w:r w:rsidR="008C1239" w:rsidRPr="00443578">
      <w:tab/>
    </w:r>
  </w:p>
  <w:p w:rsidR="00C8635E" w:rsidRPr="002770AC" w:rsidRDefault="00C8635E" w:rsidP="008C1239">
    <w:pPr>
      <w:tabs>
        <w:tab w:val="center" w:pos="4678"/>
        <w:tab w:val="left" w:pos="5925"/>
      </w:tabs>
      <w:spacing w:before="75" w:after="75" w:line="240" w:lineRule="auto"/>
      <w:ind w:left="360" w:right="75"/>
    </w:pPr>
  </w:p>
  <w:p w:rsidR="00EB73A3" w:rsidRPr="00C513EA" w:rsidRDefault="00EB73A3" w:rsidP="006171BF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C0636"/>
    <w:rsid w:val="000D4060"/>
    <w:rsid w:val="000E2177"/>
    <w:rsid w:val="00150248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3E2024"/>
    <w:rsid w:val="00450239"/>
    <w:rsid w:val="00462EE6"/>
    <w:rsid w:val="00492F8A"/>
    <w:rsid w:val="00500DA8"/>
    <w:rsid w:val="005275CC"/>
    <w:rsid w:val="0054161A"/>
    <w:rsid w:val="0056744A"/>
    <w:rsid w:val="0059156C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8C1239"/>
    <w:rsid w:val="008E4196"/>
    <w:rsid w:val="00911A3C"/>
    <w:rsid w:val="009432B2"/>
    <w:rsid w:val="009730C1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8"/>
        <o:r id="V:Rule13" type="connector" idref="#_x0000_s1072"/>
        <o:r id="V:Rule14" type="connector" idref="#_x0000_s1067"/>
        <o:r id="V:Rule15" type="connector" idref="#_x0000_s1073"/>
        <o:r id="V:Rule16" type="connector" idref="#_x0000_s1070"/>
        <o:r id="V:Rule17" type="connector" idref="#_x0000_s1071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239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8C1239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2014-05-16T19:11:00Z</dcterms:created>
  <dcterms:modified xsi:type="dcterms:W3CDTF">2014-05-23T10:35:00Z</dcterms:modified>
</cp:coreProperties>
</file>